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DA62" w14:textId="77777777" w:rsidR="00950F8B" w:rsidRDefault="00E434AA" w:rsidP="00345E89">
      <w:pPr>
        <w:jc w:val="center"/>
      </w:pPr>
      <w:r>
        <w:rPr>
          <w:noProof/>
          <w:lang w:eastAsia="es-ES"/>
        </w:rPr>
        <w:pict w14:anchorId="1CE74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H_descriptivo_Color.png" style="width:202.8pt;height:87pt;visibility:visible">
            <v:imagedata r:id="rId5" o:title=""/>
          </v:shape>
        </w:pic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242"/>
      </w:tblGrid>
      <w:tr w:rsidR="000625C9" w14:paraId="2539F9ED" w14:textId="77777777" w:rsidTr="000625C9">
        <w:tc>
          <w:tcPr>
            <w:tcW w:w="4715" w:type="dxa"/>
            <w:shd w:val="clear" w:color="auto" w:fill="auto"/>
          </w:tcPr>
          <w:p w14:paraId="3B3ED50B" w14:textId="5342E291" w:rsidR="00483EC9" w:rsidRPr="000625C9" w:rsidRDefault="00BA26B1" w:rsidP="000625C9">
            <w:pPr>
              <w:jc w:val="both"/>
              <w:rPr>
                <w:b/>
                <w:sz w:val="20"/>
                <w:szCs w:val="20"/>
              </w:rPr>
            </w:pPr>
            <w:r w:rsidRPr="000625C9">
              <w:rPr>
                <w:sz w:val="20"/>
                <w:szCs w:val="20"/>
              </w:rPr>
              <w:t xml:space="preserve">Adjuntamos dos </w:t>
            </w:r>
            <w:r w:rsidR="00483EC9" w:rsidRPr="000625C9">
              <w:rPr>
                <w:sz w:val="20"/>
                <w:szCs w:val="20"/>
              </w:rPr>
              <w:t>convocatoria</w:t>
            </w:r>
            <w:r w:rsidRPr="000625C9">
              <w:rPr>
                <w:sz w:val="20"/>
                <w:szCs w:val="20"/>
              </w:rPr>
              <w:t>s de interés</w:t>
            </w:r>
            <w:r w:rsidR="00483EC9" w:rsidRPr="000625C9">
              <w:rPr>
                <w:sz w:val="20"/>
                <w:szCs w:val="20"/>
              </w:rPr>
              <w:t xml:space="preserve"> para las </w:t>
            </w:r>
            <w:r w:rsidR="00483EC9" w:rsidRPr="000625C9">
              <w:rPr>
                <w:b/>
                <w:sz w:val="20"/>
                <w:szCs w:val="20"/>
              </w:rPr>
              <w:t xml:space="preserve">personas aspirantes a </w:t>
            </w:r>
            <w:proofErr w:type="spellStart"/>
            <w:r w:rsidR="00483EC9" w:rsidRPr="000625C9">
              <w:rPr>
                <w:b/>
                <w:sz w:val="20"/>
                <w:szCs w:val="20"/>
              </w:rPr>
              <w:t>téster</w:t>
            </w:r>
            <w:proofErr w:type="spellEnd"/>
            <w:r w:rsidR="00483EC9" w:rsidRPr="000625C9">
              <w:rPr>
                <w:b/>
                <w:sz w:val="20"/>
                <w:szCs w:val="20"/>
              </w:rPr>
              <w:t xml:space="preserve"> en el Espacio Test Agrario </w:t>
            </w:r>
            <w:proofErr w:type="spellStart"/>
            <w:r w:rsidR="00483EC9" w:rsidRPr="000625C9">
              <w:rPr>
                <w:b/>
                <w:sz w:val="20"/>
                <w:szCs w:val="20"/>
              </w:rPr>
              <w:t>Zunbeltz</w:t>
            </w:r>
            <w:proofErr w:type="spellEnd"/>
            <w:r w:rsidR="00483EC9" w:rsidRPr="000625C9">
              <w:rPr>
                <w:sz w:val="20"/>
                <w:szCs w:val="20"/>
              </w:rPr>
              <w:t xml:space="preserve">, así como para la contratación de una </w:t>
            </w:r>
            <w:r w:rsidR="00483EC9" w:rsidRPr="000625C9">
              <w:rPr>
                <w:b/>
                <w:sz w:val="20"/>
                <w:szCs w:val="20"/>
              </w:rPr>
              <w:t xml:space="preserve">persona dinamizadora del Espacio Test Agrario </w:t>
            </w:r>
            <w:proofErr w:type="spellStart"/>
            <w:r w:rsidR="00483EC9" w:rsidRPr="000625C9">
              <w:rPr>
                <w:b/>
                <w:sz w:val="20"/>
                <w:szCs w:val="20"/>
              </w:rPr>
              <w:t>Zunbeltz</w:t>
            </w:r>
            <w:proofErr w:type="spellEnd"/>
            <w:r w:rsidR="00483EC9" w:rsidRPr="000625C9">
              <w:rPr>
                <w:b/>
                <w:sz w:val="20"/>
                <w:szCs w:val="20"/>
              </w:rPr>
              <w:t>.</w:t>
            </w:r>
          </w:p>
          <w:p w14:paraId="747FD42B" w14:textId="77777777" w:rsidR="00483EC9" w:rsidRPr="000625C9" w:rsidRDefault="00483EC9" w:rsidP="000625C9">
            <w:pPr>
              <w:jc w:val="both"/>
              <w:rPr>
                <w:sz w:val="20"/>
                <w:szCs w:val="20"/>
              </w:rPr>
            </w:pPr>
            <w:proofErr w:type="spellStart"/>
            <w:r w:rsidRPr="000625C9">
              <w:rPr>
                <w:sz w:val="20"/>
                <w:szCs w:val="20"/>
              </w:rPr>
              <w:t>Zunbeltz</w:t>
            </w:r>
            <w:proofErr w:type="spellEnd"/>
            <w:r w:rsidRPr="000625C9">
              <w:rPr>
                <w:sz w:val="20"/>
                <w:szCs w:val="20"/>
              </w:rPr>
              <w:t xml:space="preserve"> es </w:t>
            </w:r>
            <w:r w:rsidRPr="000625C9">
              <w:rPr>
                <w:b/>
                <w:sz w:val="20"/>
                <w:szCs w:val="20"/>
              </w:rPr>
              <w:t>el primer espacio test agro-ganadero de Navarra</w:t>
            </w:r>
            <w:r w:rsidRPr="000625C9">
              <w:rPr>
                <w:sz w:val="20"/>
                <w:szCs w:val="20"/>
              </w:rPr>
              <w:t xml:space="preserve"> para fomentar la incorporación progresiva al sector agrario ecológico y la transferencia de conocimiento; se presenta como una oportunidad de </w:t>
            </w:r>
            <w:r w:rsidRPr="000625C9">
              <w:rPr>
                <w:b/>
                <w:sz w:val="20"/>
                <w:szCs w:val="20"/>
              </w:rPr>
              <w:t>relevo generacional y dinamización del sector</w:t>
            </w:r>
            <w:r w:rsidRPr="000625C9">
              <w:rPr>
                <w:sz w:val="20"/>
                <w:szCs w:val="20"/>
              </w:rPr>
              <w:t>, que contribuye a fijar población en la zona. La Mancomunidad de Andia coordina el proyecto junto con CPAEN/NNPEK y la UPNA como entidades socias.</w:t>
            </w:r>
          </w:p>
          <w:p w14:paraId="66FB7945" w14:textId="77777777" w:rsidR="00483EC9" w:rsidRPr="000625C9" w:rsidRDefault="00483EC9" w:rsidP="000625C9">
            <w:pPr>
              <w:jc w:val="both"/>
              <w:rPr>
                <w:sz w:val="20"/>
                <w:szCs w:val="20"/>
              </w:rPr>
            </w:pPr>
            <w:r w:rsidRPr="000625C9">
              <w:rPr>
                <w:sz w:val="20"/>
                <w:szCs w:val="20"/>
              </w:rPr>
              <w:t xml:space="preserve">Se abren </w:t>
            </w:r>
            <w:r w:rsidRPr="000625C9">
              <w:rPr>
                <w:b/>
                <w:sz w:val="20"/>
                <w:szCs w:val="20"/>
              </w:rPr>
              <w:t>dos convocatorias</w:t>
            </w:r>
            <w:r w:rsidRPr="000625C9">
              <w:rPr>
                <w:sz w:val="20"/>
                <w:szCs w:val="20"/>
              </w:rPr>
              <w:t>:</w:t>
            </w:r>
          </w:p>
          <w:p w14:paraId="58682B73" w14:textId="77777777" w:rsidR="00483EC9" w:rsidRPr="000625C9" w:rsidRDefault="00483EC9" w:rsidP="000625C9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625C9">
              <w:rPr>
                <w:b/>
                <w:sz w:val="20"/>
                <w:szCs w:val="20"/>
              </w:rPr>
              <w:t>PERSONAS ASPIRANTES A TÉSTER EN EL ESPACIO TEST AGRARIO ZUNBELTZ</w:t>
            </w:r>
          </w:p>
          <w:p w14:paraId="2F57BD62" w14:textId="2C4F8831" w:rsidR="00483EC9" w:rsidRPr="000625C9" w:rsidRDefault="00483EC9" w:rsidP="000625C9">
            <w:pPr>
              <w:jc w:val="both"/>
              <w:rPr>
                <w:sz w:val="20"/>
                <w:szCs w:val="20"/>
              </w:rPr>
            </w:pPr>
            <w:proofErr w:type="spellStart"/>
            <w:r w:rsidRPr="000625C9">
              <w:rPr>
                <w:sz w:val="20"/>
                <w:szCs w:val="20"/>
              </w:rPr>
              <w:t>Zunbeltz</w:t>
            </w:r>
            <w:proofErr w:type="spellEnd"/>
            <w:r w:rsidRPr="000625C9">
              <w:rPr>
                <w:sz w:val="20"/>
                <w:szCs w:val="20"/>
              </w:rPr>
              <w:t xml:space="preserve"> es una oportunidad para </w:t>
            </w:r>
            <w:r w:rsidRPr="000625C9">
              <w:rPr>
                <w:b/>
                <w:sz w:val="20"/>
                <w:szCs w:val="20"/>
              </w:rPr>
              <w:t xml:space="preserve">la instalación en el sector agrario ecológico, </w:t>
            </w:r>
            <w:r w:rsidRPr="000625C9">
              <w:rPr>
                <w:sz w:val="20"/>
                <w:szCs w:val="20"/>
              </w:rPr>
              <w:t>creando un espacio seguro para que personas emprendedoras pueda</w:t>
            </w:r>
            <w:r w:rsidR="00BA26B1" w:rsidRPr="000625C9">
              <w:rPr>
                <w:sz w:val="20"/>
                <w:szCs w:val="20"/>
              </w:rPr>
              <w:t>n</w:t>
            </w:r>
            <w:r w:rsidRPr="000625C9">
              <w:rPr>
                <w:sz w:val="20"/>
                <w:szCs w:val="20"/>
              </w:rPr>
              <w:t xml:space="preserve"> probar proyectos agrarios.</w:t>
            </w:r>
          </w:p>
          <w:p w14:paraId="540933F0" w14:textId="77777777" w:rsidR="00483EC9" w:rsidRPr="000625C9" w:rsidRDefault="00483EC9" w:rsidP="000625C9">
            <w:pPr>
              <w:jc w:val="both"/>
              <w:rPr>
                <w:sz w:val="20"/>
                <w:szCs w:val="20"/>
              </w:rPr>
            </w:pPr>
            <w:r w:rsidRPr="000625C9">
              <w:rPr>
                <w:sz w:val="20"/>
                <w:szCs w:val="20"/>
              </w:rPr>
              <w:t xml:space="preserve">Ofrece apoyo a las personas que testan en </w:t>
            </w:r>
            <w:r w:rsidRPr="000625C9">
              <w:rPr>
                <w:b/>
                <w:sz w:val="20"/>
                <w:szCs w:val="20"/>
              </w:rPr>
              <w:t>tierras e infraestructuras</w:t>
            </w:r>
            <w:r w:rsidRPr="000625C9">
              <w:rPr>
                <w:sz w:val="20"/>
                <w:szCs w:val="20"/>
              </w:rPr>
              <w:t xml:space="preserve">, </w:t>
            </w:r>
            <w:r w:rsidRPr="000625C9">
              <w:rPr>
                <w:b/>
                <w:sz w:val="20"/>
                <w:szCs w:val="20"/>
              </w:rPr>
              <w:t>formación práctica y asesoramiento</w:t>
            </w:r>
            <w:r w:rsidRPr="000625C9">
              <w:rPr>
                <w:sz w:val="20"/>
                <w:szCs w:val="20"/>
              </w:rPr>
              <w:t xml:space="preserve"> por personas ganaderas expertas y </w:t>
            </w:r>
            <w:r w:rsidRPr="000625C9">
              <w:rPr>
                <w:b/>
                <w:sz w:val="20"/>
                <w:szCs w:val="20"/>
              </w:rPr>
              <w:t>acompañamiento</w:t>
            </w:r>
            <w:r w:rsidRPr="000625C9">
              <w:rPr>
                <w:sz w:val="20"/>
                <w:szCs w:val="20"/>
              </w:rPr>
              <w:t xml:space="preserve"> de la Asociación </w:t>
            </w:r>
            <w:proofErr w:type="spellStart"/>
            <w:r w:rsidRPr="000625C9">
              <w:rPr>
                <w:sz w:val="20"/>
                <w:szCs w:val="20"/>
              </w:rPr>
              <w:t>Zunbeltz</w:t>
            </w:r>
            <w:proofErr w:type="spellEnd"/>
            <w:r w:rsidRPr="000625C9">
              <w:rPr>
                <w:sz w:val="20"/>
                <w:szCs w:val="20"/>
              </w:rPr>
              <w:t xml:space="preserve"> </w:t>
            </w:r>
            <w:proofErr w:type="spellStart"/>
            <w:r w:rsidRPr="000625C9">
              <w:rPr>
                <w:sz w:val="20"/>
                <w:szCs w:val="20"/>
              </w:rPr>
              <w:t>Elkartea</w:t>
            </w:r>
            <w:proofErr w:type="spellEnd"/>
            <w:r w:rsidRPr="000625C9">
              <w:rPr>
                <w:sz w:val="20"/>
                <w:szCs w:val="20"/>
              </w:rPr>
              <w:t xml:space="preserve"> en el proceso. </w:t>
            </w:r>
          </w:p>
          <w:p w14:paraId="001A6824" w14:textId="3DACB819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</w:rPr>
            </w:pPr>
            <w:r w:rsidRPr="000625C9">
              <w:rPr>
                <w:rFonts w:cs="Calibri"/>
                <w:sz w:val="20"/>
                <w:szCs w:val="20"/>
              </w:rPr>
              <w:t xml:space="preserve">La recepción de solicitudes estará abierta hasta el día </w:t>
            </w:r>
            <w:r w:rsidRPr="000625C9">
              <w:rPr>
                <w:rFonts w:cs="Calibri"/>
                <w:b/>
                <w:bCs/>
                <w:sz w:val="20"/>
                <w:szCs w:val="20"/>
              </w:rPr>
              <w:t>31 de enero</w:t>
            </w:r>
            <w:r w:rsidRPr="000625C9">
              <w:rPr>
                <w:rFonts w:cs="Calibri"/>
                <w:sz w:val="20"/>
                <w:szCs w:val="20"/>
              </w:rPr>
              <w:t xml:space="preserve">. </w:t>
            </w:r>
          </w:p>
          <w:p w14:paraId="261F62E9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1019DA6A" w14:textId="035D4B2A" w:rsidR="00483EC9" w:rsidRPr="000625C9" w:rsidRDefault="00483EC9" w:rsidP="000625C9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0625C9">
              <w:rPr>
                <w:rFonts w:cs="Calibri"/>
                <w:b/>
                <w:sz w:val="20"/>
                <w:szCs w:val="20"/>
              </w:rPr>
              <w:t>CONTRATACIÓN DINAMIZADOR/A DEL ESPACIO TEST AGRARIO ZUNBELTZ</w:t>
            </w:r>
          </w:p>
          <w:p w14:paraId="4ADCC3DD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</w:rPr>
            </w:pPr>
            <w:r w:rsidRPr="000625C9">
              <w:rPr>
                <w:rFonts w:cs="Calibri"/>
                <w:sz w:val="20"/>
                <w:szCs w:val="20"/>
              </w:rPr>
              <w:t xml:space="preserve">La función de la persona será la de coordinar y acompañar a las personas </w:t>
            </w:r>
            <w:proofErr w:type="spellStart"/>
            <w:r w:rsidRPr="000625C9">
              <w:rPr>
                <w:rFonts w:cs="Calibri"/>
                <w:sz w:val="20"/>
                <w:szCs w:val="20"/>
              </w:rPr>
              <w:t>téster</w:t>
            </w:r>
            <w:proofErr w:type="spellEnd"/>
            <w:r w:rsidRPr="000625C9">
              <w:rPr>
                <w:rFonts w:cs="Calibri"/>
                <w:sz w:val="20"/>
                <w:szCs w:val="20"/>
              </w:rPr>
              <w:t xml:space="preserve"> en sus proyectos productivos, así como coordinar la gestión de las fincas que conforman el Espacio Test Agrario </w:t>
            </w:r>
            <w:proofErr w:type="spellStart"/>
            <w:r w:rsidRPr="000625C9">
              <w:rPr>
                <w:rFonts w:cs="Calibri"/>
                <w:sz w:val="20"/>
                <w:szCs w:val="20"/>
              </w:rPr>
              <w:t>Zunbeltz</w:t>
            </w:r>
            <w:proofErr w:type="spellEnd"/>
            <w:r w:rsidRPr="000625C9">
              <w:rPr>
                <w:rFonts w:cs="Calibri"/>
                <w:sz w:val="20"/>
                <w:szCs w:val="20"/>
              </w:rPr>
              <w:t xml:space="preserve">. Se ofrece un contrato de media jornada, de enero/febrero a diciembre de 2022. </w:t>
            </w:r>
          </w:p>
          <w:p w14:paraId="1252D5B4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</w:rPr>
            </w:pPr>
            <w:r w:rsidRPr="000625C9">
              <w:rPr>
                <w:rFonts w:cs="Calibri"/>
                <w:sz w:val="20"/>
                <w:szCs w:val="20"/>
              </w:rPr>
              <w:lastRenderedPageBreak/>
              <w:t xml:space="preserve">La recepción de solicitudes estará abierta hasta el día </w:t>
            </w:r>
            <w:r w:rsidRPr="000625C9">
              <w:rPr>
                <w:rFonts w:cs="Calibri"/>
                <w:b/>
                <w:bCs/>
                <w:sz w:val="20"/>
                <w:szCs w:val="20"/>
              </w:rPr>
              <w:t>20 de enero</w:t>
            </w:r>
            <w:r w:rsidRPr="000625C9">
              <w:rPr>
                <w:rFonts w:cs="Calibri"/>
                <w:sz w:val="20"/>
                <w:szCs w:val="20"/>
              </w:rPr>
              <w:t xml:space="preserve">. </w:t>
            </w:r>
          </w:p>
          <w:p w14:paraId="0F8A4423" w14:textId="77777777" w:rsidR="002B3145" w:rsidRPr="000625C9" w:rsidRDefault="00483EC9" w:rsidP="000625C9">
            <w:pPr>
              <w:jc w:val="both"/>
              <w:rPr>
                <w:rFonts w:cs="Calibri"/>
                <w:sz w:val="20"/>
                <w:szCs w:val="20"/>
              </w:rPr>
            </w:pPr>
            <w:r w:rsidRPr="000625C9">
              <w:rPr>
                <w:rFonts w:cs="Calibri"/>
              </w:rPr>
              <w:t xml:space="preserve">Para cualquier consulta o duda puedes escribir un correo a </w:t>
            </w:r>
            <w:hyperlink r:id="rId6" w:history="1">
              <w:r w:rsidRPr="000625C9">
                <w:rPr>
                  <w:rStyle w:val="Hipervnculo"/>
                  <w:rFonts w:cs="Calibri"/>
                </w:rPr>
                <w:t>mancomunidad.andia@gmail.com</w:t>
              </w:r>
            </w:hyperlink>
            <w:r w:rsidR="002B3145" w:rsidRPr="000625C9">
              <w:rPr>
                <w:rFonts w:cs="Calibri"/>
                <w:sz w:val="20"/>
                <w:szCs w:val="20"/>
              </w:rPr>
              <w:t xml:space="preserve"> </w:t>
            </w:r>
          </w:p>
          <w:p w14:paraId="00DAC5FA" w14:textId="5E74ACB1" w:rsidR="002B3145" w:rsidRPr="000625C9" w:rsidRDefault="002B3145" w:rsidP="000625C9">
            <w:pPr>
              <w:jc w:val="both"/>
              <w:rPr>
                <w:rFonts w:cs="Calibri"/>
                <w:sz w:val="20"/>
                <w:szCs w:val="20"/>
              </w:rPr>
            </w:pPr>
            <w:r w:rsidRPr="000625C9">
              <w:rPr>
                <w:rFonts w:cs="Calibri"/>
                <w:sz w:val="20"/>
                <w:szCs w:val="20"/>
              </w:rPr>
              <w:t xml:space="preserve">Se pueden consultar las dos convocatorias y la información sobre el Espacio Test Agrario </w:t>
            </w:r>
            <w:proofErr w:type="spellStart"/>
            <w:r w:rsidRPr="000625C9">
              <w:rPr>
                <w:rFonts w:cs="Calibri"/>
                <w:sz w:val="20"/>
                <w:szCs w:val="20"/>
              </w:rPr>
              <w:t>Zunbeltz</w:t>
            </w:r>
            <w:proofErr w:type="spellEnd"/>
            <w:r w:rsidRPr="000625C9">
              <w:rPr>
                <w:rFonts w:cs="Calibri"/>
                <w:sz w:val="20"/>
                <w:szCs w:val="20"/>
              </w:rPr>
              <w:t xml:space="preserve"> en las </w:t>
            </w:r>
            <w:r w:rsidRPr="000625C9">
              <w:rPr>
                <w:rStyle w:val="Hipervnculo"/>
                <w:color w:val="auto"/>
                <w:sz w:val="20"/>
                <w:szCs w:val="20"/>
                <w:u w:val="none"/>
              </w:rPr>
              <w:t>p</w:t>
            </w:r>
            <w:r w:rsidRPr="000625C9">
              <w:rPr>
                <w:rFonts w:cs="Calibri"/>
                <w:sz w:val="20"/>
                <w:szCs w:val="20"/>
              </w:rPr>
              <w:t xml:space="preserve">áginas web de los Ayuntamientos que componen la Mancomunidad Andia </w:t>
            </w:r>
          </w:p>
          <w:tbl>
            <w:tblPr>
              <w:tblW w:w="0" w:type="auto"/>
              <w:tblInd w:w="250" w:type="dxa"/>
              <w:tblLook w:val="00A0" w:firstRow="1" w:lastRow="0" w:firstColumn="1" w:lastColumn="0" w:noHBand="0" w:noVBand="0"/>
            </w:tblPr>
            <w:tblGrid>
              <w:gridCol w:w="1850"/>
              <w:gridCol w:w="2399"/>
            </w:tblGrid>
            <w:tr w:rsidR="002B3145" w:rsidRPr="00BA26B1" w14:paraId="7D1E060C" w14:textId="77777777" w:rsidTr="00FF3E84">
              <w:tc>
                <w:tcPr>
                  <w:tcW w:w="1985" w:type="dxa"/>
                </w:tcPr>
                <w:p w14:paraId="364891EB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color w:val="0000FF"/>
                      <w:sz w:val="18"/>
                      <w:szCs w:val="18"/>
                      <w:shd w:val="clear" w:color="auto" w:fill="FFFFFF"/>
                    </w:rPr>
                  </w:pPr>
                  <w:r w:rsidRPr="00BA26B1">
                    <w:rPr>
                      <w:rFonts w:cs="Calibri"/>
                      <w:sz w:val="18"/>
                      <w:szCs w:val="18"/>
                    </w:rPr>
                    <w:t xml:space="preserve">Abarzuza / </w:t>
                  </w:r>
                  <w:proofErr w:type="spellStart"/>
                  <w:r w:rsidRPr="00BA26B1">
                    <w:rPr>
                      <w:rFonts w:cs="Calibri"/>
                      <w:sz w:val="18"/>
                      <w:szCs w:val="18"/>
                    </w:rPr>
                    <w:t>Abartzuza</w:t>
                  </w:r>
                  <w:proofErr w:type="spellEnd"/>
                </w:p>
              </w:tc>
              <w:tc>
                <w:tcPr>
                  <w:tcW w:w="2409" w:type="dxa"/>
                </w:tcPr>
                <w:p w14:paraId="1912B107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BA26B1">
                    <w:rPr>
                      <w:rFonts w:cs="Calibri"/>
                      <w:color w:val="0070C0"/>
                      <w:sz w:val="18"/>
                      <w:szCs w:val="18"/>
                      <w:u w:val="single"/>
                      <w:shd w:val="clear" w:color="auto" w:fill="FFFFFF"/>
                    </w:rPr>
                    <w:t>http://www.abarzuza.es/</w:t>
                  </w:r>
                </w:p>
              </w:tc>
            </w:tr>
            <w:tr w:rsidR="002B3145" w:rsidRPr="00BA26B1" w14:paraId="065821B7" w14:textId="77777777" w:rsidTr="00FF3E84">
              <w:tc>
                <w:tcPr>
                  <w:tcW w:w="1985" w:type="dxa"/>
                </w:tcPr>
                <w:p w14:paraId="03DAF685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Guesálaz</w:t>
                  </w:r>
                  <w:proofErr w:type="spellEnd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Gesalatz</w:t>
                  </w:r>
                  <w:proofErr w:type="spellEnd"/>
                </w:p>
              </w:tc>
              <w:tc>
                <w:tcPr>
                  <w:tcW w:w="2409" w:type="dxa"/>
                </w:tcPr>
                <w:p w14:paraId="022FFF0C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BA26B1"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  <w:t>http://www.guesalaz.es/</w:t>
                  </w:r>
                </w:p>
              </w:tc>
            </w:tr>
            <w:tr w:rsidR="002B3145" w:rsidRPr="00BA26B1" w14:paraId="61788319" w14:textId="77777777" w:rsidTr="00FF3E84">
              <w:tc>
                <w:tcPr>
                  <w:tcW w:w="1985" w:type="dxa"/>
                </w:tcPr>
                <w:p w14:paraId="7E121F5A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lang w:eastAsia="es-ES"/>
                    </w:rPr>
                  </w:pPr>
                  <w:r w:rsidRPr="00BA26B1">
                    <w:rPr>
                      <w:rFonts w:cs="Calibri"/>
                      <w:sz w:val="18"/>
                      <w:szCs w:val="18"/>
                      <w:lang w:eastAsia="es-ES"/>
                    </w:rPr>
                    <w:t>Lezaun</w:t>
                  </w:r>
                </w:p>
              </w:tc>
              <w:tc>
                <w:tcPr>
                  <w:tcW w:w="2409" w:type="dxa"/>
                </w:tcPr>
                <w:p w14:paraId="1849C789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BA26B1">
                    <w:rPr>
                      <w:rFonts w:cs="Calibri"/>
                      <w:color w:val="0070C0"/>
                      <w:sz w:val="18"/>
                      <w:szCs w:val="18"/>
                      <w:u w:val="single"/>
                      <w:shd w:val="clear" w:color="auto" w:fill="FFFFFF"/>
                    </w:rPr>
                    <w:t>http://www.lezaun.es/</w:t>
                  </w:r>
                </w:p>
              </w:tc>
            </w:tr>
            <w:tr w:rsidR="002B3145" w:rsidRPr="00BA26B1" w14:paraId="75D0EA50" w14:textId="77777777" w:rsidTr="00FF3E84">
              <w:tc>
                <w:tcPr>
                  <w:tcW w:w="1985" w:type="dxa"/>
                </w:tcPr>
                <w:p w14:paraId="674A35FD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lang w:eastAsia="es-ES"/>
                    </w:rPr>
                  </w:pPr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Salinas de Oro/</w:t>
                  </w:r>
                  <w:proofErr w:type="spellStart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Jaitz</w:t>
                  </w:r>
                  <w:proofErr w:type="spellEnd"/>
                </w:p>
              </w:tc>
              <w:tc>
                <w:tcPr>
                  <w:tcW w:w="2409" w:type="dxa"/>
                </w:tcPr>
                <w:p w14:paraId="250617EF" w14:textId="77777777" w:rsidR="002B3145" w:rsidRPr="00BA26B1" w:rsidRDefault="008621A6" w:rsidP="002B3145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7" w:history="1">
                    <w:r w:rsidR="002B3145" w:rsidRPr="00BA26B1">
                      <w:rPr>
                        <w:rStyle w:val="Hipervnculo"/>
                        <w:rFonts w:cs="Calibri"/>
                        <w:color w:val="0070C0"/>
                        <w:sz w:val="18"/>
                        <w:szCs w:val="18"/>
                      </w:rPr>
                      <w:t>http://www.salinasdeoro.es/</w:t>
                    </w:r>
                  </w:hyperlink>
                  <w:r w:rsidR="002B3145" w:rsidRPr="00BA26B1"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  <w:tr w:rsidR="002B3145" w:rsidRPr="00BA26B1" w14:paraId="5F01ADC8" w14:textId="77777777" w:rsidTr="00FF3E84">
              <w:trPr>
                <w:trHeight w:val="80"/>
              </w:trPr>
              <w:tc>
                <w:tcPr>
                  <w:tcW w:w="1985" w:type="dxa"/>
                </w:tcPr>
                <w:p w14:paraId="6AB9EBA2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Yerri</w:t>
                  </w:r>
                  <w:proofErr w:type="spellEnd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/</w:t>
                  </w:r>
                  <w:proofErr w:type="spellStart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Deierri</w:t>
                  </w:r>
                  <w:proofErr w:type="spellEnd"/>
                </w:p>
              </w:tc>
              <w:tc>
                <w:tcPr>
                  <w:tcW w:w="2409" w:type="dxa"/>
                </w:tcPr>
                <w:p w14:paraId="79918755" w14:textId="77777777" w:rsidR="002B3145" w:rsidRPr="00BA26B1" w:rsidRDefault="008621A6" w:rsidP="002B3145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8" w:history="1">
                    <w:r w:rsidR="002B3145" w:rsidRPr="00BA26B1">
                      <w:rPr>
                        <w:rStyle w:val="Hipervnculo"/>
                        <w:rFonts w:cs="Calibri"/>
                        <w:color w:val="0070C0"/>
                        <w:sz w:val="18"/>
                        <w:szCs w:val="18"/>
                      </w:rPr>
                      <w:t>http://www.yerri.es/</w:t>
                    </w:r>
                  </w:hyperlink>
                  <w:r w:rsidR="002B3145" w:rsidRPr="00BA26B1"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</w:tbl>
          <w:p w14:paraId="69E524E7" w14:textId="63E9B6CC" w:rsidR="00483EC9" w:rsidRPr="000625C9" w:rsidRDefault="00483EC9" w:rsidP="000625C9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A09AC8" w14:textId="182BDC91" w:rsidR="00483EC9" w:rsidRPr="000625C9" w:rsidRDefault="00483EC9" w:rsidP="000625C9">
            <w:pPr>
              <w:pStyle w:val="Prrafodelista"/>
              <w:numPr>
                <w:ilvl w:val="0"/>
                <w:numId w:val="1"/>
              </w:numPr>
              <w:rPr>
                <w:rStyle w:val="Hipervnculo"/>
                <w:rFonts w:cs="Calibri"/>
                <w:color w:val="auto"/>
                <w:sz w:val="20"/>
                <w:szCs w:val="20"/>
                <w:u w:val="none"/>
              </w:rPr>
            </w:pPr>
            <w:r w:rsidRPr="000625C9">
              <w:rPr>
                <w:rFonts w:cs="Calibri"/>
                <w:b/>
                <w:bCs/>
                <w:sz w:val="20"/>
                <w:szCs w:val="20"/>
              </w:rPr>
              <w:t>Video</w:t>
            </w:r>
            <w:r w:rsidRPr="000625C9">
              <w:rPr>
                <w:rFonts w:cs="Calibri"/>
                <w:sz w:val="20"/>
                <w:szCs w:val="20"/>
              </w:rPr>
              <w:t xml:space="preserve"> resumen sobre qué son los espacios test agrarios: </w:t>
            </w:r>
            <w:hyperlink r:id="rId9" w:history="1">
              <w:r w:rsidRPr="000625C9">
                <w:rPr>
                  <w:rStyle w:val="Hipervnculo"/>
                  <w:rFonts w:cs="Calibri"/>
                  <w:sz w:val="20"/>
                  <w:szCs w:val="20"/>
                </w:rPr>
                <w:t>https://www.youtube.com/watch?v=VJoiIM17C6Q</w:t>
              </w:r>
            </w:hyperlink>
          </w:p>
          <w:p w14:paraId="172E224B" w14:textId="6E68919E" w:rsidR="00483EC9" w:rsidRPr="000625C9" w:rsidRDefault="00483EC9" w:rsidP="000625C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25C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Más información</w:t>
            </w:r>
            <w:r w:rsidR="00E434A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E434AA" w:rsidRPr="00E434AA">
              <w:rPr>
                <w:rStyle w:val="Hipervnculo"/>
                <w:b/>
                <w:bCs/>
                <w:color w:val="auto"/>
                <w:u w:val="none"/>
              </w:rPr>
              <w:t>sobre Espacios Test</w:t>
            </w:r>
            <w:r w:rsidR="00BA26B1" w:rsidRPr="000625C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.</w:t>
            </w:r>
            <w:r w:rsidR="00BA26B1" w:rsidRPr="000625C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="002B3145" w:rsidRPr="000625C9">
              <w:rPr>
                <w:rStyle w:val="Hipervnculo"/>
                <w:sz w:val="20"/>
                <w:szCs w:val="20"/>
                <w:u w:val="none"/>
              </w:rPr>
              <w:t xml:space="preserve"> https://espaciostestagrarios.org/</w:t>
            </w:r>
          </w:p>
        </w:tc>
        <w:tc>
          <w:tcPr>
            <w:tcW w:w="4242" w:type="dxa"/>
            <w:shd w:val="clear" w:color="auto" w:fill="auto"/>
          </w:tcPr>
          <w:p w14:paraId="3BC2E645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sz w:val="20"/>
                <w:szCs w:val="20"/>
                <w:lang w:val="eu-ES"/>
              </w:rPr>
              <w:lastRenderedPageBreak/>
              <w:t xml:space="preserve">Bi deialdi egin dira, bata </w:t>
            </w: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 xml:space="preserve">Zunbeltz Nekazaritzako Test Gunean </w:t>
            </w:r>
            <w:proofErr w:type="spellStart"/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testatzaile</w:t>
            </w:r>
            <w:proofErr w:type="spellEnd"/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 xml:space="preserve"> izan nahi duten pertsonentzat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eta bestea </w:t>
            </w: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Zunbeltz Nekazaritzako Test Guneko dinamizatzailea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kontratatzeko.</w:t>
            </w:r>
          </w:p>
          <w:p w14:paraId="3F08AAD3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Zunbeltz </w:t>
            </w: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Nafarroako lehen nekazaritzako eta abeltzaintzako test gunea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da, eta sustatu nahi ditu profesionalak pixkanaka nekazaritza ekologikoaren sektorean sartzea eta ezagutza transferitzea; aukera bat da </w:t>
            </w: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belaunaldien arteko erreleboa egiteko eta sektorea dinamizatzeko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>, eta, horrek, eskualdean biztanleak finkatzen lagunduko du. Andia Mankomunitateak koordinatzen du proiektua, CPAEN/NNPEK eta NUPekin batera, erakunde bazkide gisa.</w:t>
            </w:r>
          </w:p>
          <w:p w14:paraId="4A8E3E9D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Bi deialdi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ireki dira:</w:t>
            </w:r>
          </w:p>
          <w:p w14:paraId="4E04DE55" w14:textId="77777777" w:rsidR="00483EC9" w:rsidRPr="000625C9" w:rsidRDefault="00483EC9" w:rsidP="000625C9">
            <w:pPr>
              <w:jc w:val="both"/>
              <w:rPr>
                <w:rFonts w:cs="Calibri"/>
                <w:b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1) TESTATZAILE IZATEKO HAUTAGAIAK ZUNBELTZ NEKAZARITZAKO TEST GUNEAN</w:t>
            </w:r>
          </w:p>
          <w:p w14:paraId="2BD23FCB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Zunbeltz aukera bat da </w:t>
            </w: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nekazaritza ekologikoaren sektorean sartzeko.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Horretarako, ekintzaileei nekazaritza-proiektuak probatzeko espazio seguru bat eskaintzen zaie.</w:t>
            </w:r>
          </w:p>
          <w:p w14:paraId="3BE60B37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sz w:val="20"/>
                <w:szCs w:val="20"/>
                <w:lang w:val="eu-ES"/>
              </w:rPr>
              <w:t>Saiakuntzak edo testak egiten dituzten pertsonei</w:t>
            </w: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 xml:space="preserve"> lur eta azpiegituretan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laguntzen zaie, abeltzain adituek </w:t>
            </w: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prestakuntza praktikoa eta aholkularitza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ematen diete, eta Zunbeltz Elkartearen </w:t>
            </w: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laguntza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jasotzen dute prozesuan zehar.</w:t>
            </w:r>
          </w:p>
          <w:p w14:paraId="034906DD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Eskabideak </w:t>
            </w: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urtarrilaren 31ra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arte jasoko dira.</w:t>
            </w:r>
          </w:p>
          <w:p w14:paraId="3A950E95" w14:textId="77777777" w:rsidR="00483EC9" w:rsidRPr="000625C9" w:rsidRDefault="00483EC9" w:rsidP="000625C9">
            <w:pPr>
              <w:jc w:val="both"/>
              <w:rPr>
                <w:rFonts w:cs="Calibri"/>
                <w:b/>
                <w:sz w:val="20"/>
                <w:szCs w:val="20"/>
                <w:lang w:val="eu-ES"/>
              </w:rPr>
            </w:pPr>
          </w:p>
          <w:p w14:paraId="23990382" w14:textId="60766F34" w:rsidR="00483EC9" w:rsidRPr="000625C9" w:rsidRDefault="00483EC9" w:rsidP="000625C9">
            <w:pPr>
              <w:jc w:val="both"/>
              <w:rPr>
                <w:rFonts w:cs="Calibri"/>
                <w:b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2) ZUNBELTZ NEKAZARITZAKO TEST GUNEAREN DINAMIZATZAILEA KONTRATATZEA</w:t>
            </w:r>
          </w:p>
          <w:p w14:paraId="4028670C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Pertsonaren eginkizuna izango da </w:t>
            </w:r>
            <w:proofErr w:type="spellStart"/>
            <w:r w:rsidRPr="000625C9">
              <w:rPr>
                <w:rFonts w:cs="Calibri"/>
                <w:sz w:val="20"/>
                <w:szCs w:val="20"/>
                <w:lang w:val="eu-ES"/>
              </w:rPr>
              <w:t>testatzaileei</w:t>
            </w:r>
            <w:proofErr w:type="spellEnd"/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beren ekoizpen-proiektuetan laguntzea eta koordinatzea, bai eta Zunbeltz Nekazaritzako Test Gunea osatzen duten finken kudeaketa koordinatzea ere. Lanaldi erdiko kontratua 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lastRenderedPageBreak/>
              <w:t>eskaintzen da, 2022ko urtarriletik/otsailetik abendura.</w:t>
            </w:r>
          </w:p>
          <w:p w14:paraId="69061983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Eskabideak </w:t>
            </w:r>
            <w:r w:rsidRPr="000625C9">
              <w:rPr>
                <w:rFonts w:cs="Calibri"/>
                <w:b/>
                <w:sz w:val="20"/>
                <w:szCs w:val="20"/>
                <w:lang w:val="eu-ES"/>
              </w:rPr>
              <w:t>urtarrilaren 20ra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arte jasoko dira.</w:t>
            </w:r>
          </w:p>
          <w:p w14:paraId="47F92B55" w14:textId="56E1D053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Edozein zalantza izanez gero, idatzi mezu bat </w:t>
            </w:r>
            <w:hyperlink r:id="rId10" w:history="1">
              <w:r w:rsidRPr="000625C9">
                <w:rPr>
                  <w:rStyle w:val="Hipervnculo"/>
                  <w:rFonts w:cs="Calibri"/>
                  <w:sz w:val="20"/>
                  <w:szCs w:val="20"/>
                  <w:lang w:val="eu-ES"/>
                </w:rPr>
                <w:t>mancomunidad.andia@gmail.com</w:t>
              </w:r>
            </w:hyperlink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helbidera.</w:t>
            </w:r>
          </w:p>
          <w:p w14:paraId="3001E049" w14:textId="72EA1108" w:rsidR="002B3145" w:rsidRPr="000625C9" w:rsidRDefault="002B3145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sz w:val="20"/>
                <w:szCs w:val="20"/>
                <w:lang w:val="eu-ES"/>
              </w:rPr>
              <w:t>Bi deialdiak Andia Mankomunitatea osatzen duten udalen webguneetan kontsulta daitezke:</w:t>
            </w:r>
          </w:p>
          <w:tbl>
            <w:tblPr>
              <w:tblW w:w="3776" w:type="dxa"/>
              <w:tblInd w:w="250" w:type="dxa"/>
              <w:tblLook w:val="00A0" w:firstRow="1" w:lastRow="0" w:firstColumn="1" w:lastColumn="0" w:noHBand="0" w:noVBand="0"/>
            </w:tblPr>
            <w:tblGrid>
              <w:gridCol w:w="1413"/>
              <w:gridCol w:w="2363"/>
            </w:tblGrid>
            <w:tr w:rsidR="002B3145" w:rsidRPr="00BA26B1" w14:paraId="7873A9D3" w14:textId="77777777" w:rsidTr="002B3145">
              <w:tc>
                <w:tcPr>
                  <w:tcW w:w="1413" w:type="dxa"/>
                </w:tcPr>
                <w:p w14:paraId="40E69217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color w:val="0000FF"/>
                      <w:sz w:val="18"/>
                      <w:szCs w:val="18"/>
                      <w:shd w:val="clear" w:color="auto" w:fill="FFFFFF"/>
                    </w:rPr>
                  </w:pPr>
                  <w:r w:rsidRPr="00BA26B1">
                    <w:rPr>
                      <w:rFonts w:cs="Calibri"/>
                      <w:sz w:val="18"/>
                      <w:szCs w:val="18"/>
                    </w:rPr>
                    <w:t xml:space="preserve">Abarzuza / </w:t>
                  </w:r>
                  <w:proofErr w:type="spellStart"/>
                  <w:r w:rsidRPr="00BA26B1">
                    <w:rPr>
                      <w:rFonts w:cs="Calibri"/>
                      <w:sz w:val="18"/>
                      <w:szCs w:val="18"/>
                    </w:rPr>
                    <w:t>Abartzuza</w:t>
                  </w:r>
                  <w:proofErr w:type="spellEnd"/>
                </w:p>
              </w:tc>
              <w:tc>
                <w:tcPr>
                  <w:tcW w:w="2363" w:type="dxa"/>
                </w:tcPr>
                <w:p w14:paraId="687F5884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BA26B1">
                    <w:rPr>
                      <w:rFonts w:cs="Calibri"/>
                      <w:color w:val="0070C0"/>
                      <w:sz w:val="18"/>
                      <w:szCs w:val="18"/>
                      <w:u w:val="single"/>
                      <w:shd w:val="clear" w:color="auto" w:fill="FFFFFF"/>
                    </w:rPr>
                    <w:t>http://www.abarzuza.es/</w:t>
                  </w:r>
                </w:p>
              </w:tc>
            </w:tr>
            <w:tr w:rsidR="002B3145" w:rsidRPr="00BA26B1" w14:paraId="08B1DFF6" w14:textId="77777777" w:rsidTr="002B3145">
              <w:tc>
                <w:tcPr>
                  <w:tcW w:w="1413" w:type="dxa"/>
                </w:tcPr>
                <w:p w14:paraId="0846F6BF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Guesálaz</w:t>
                  </w:r>
                  <w:proofErr w:type="spellEnd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 xml:space="preserve"> / </w:t>
                  </w:r>
                  <w:proofErr w:type="spellStart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Gesalatz</w:t>
                  </w:r>
                  <w:proofErr w:type="spellEnd"/>
                </w:p>
              </w:tc>
              <w:tc>
                <w:tcPr>
                  <w:tcW w:w="2363" w:type="dxa"/>
                </w:tcPr>
                <w:p w14:paraId="2574B0DD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BA26B1"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  <w:t>http://www.guesalaz.es/</w:t>
                  </w:r>
                </w:p>
              </w:tc>
            </w:tr>
            <w:tr w:rsidR="002B3145" w:rsidRPr="00BA26B1" w14:paraId="69E19E1F" w14:textId="77777777" w:rsidTr="002B3145">
              <w:tc>
                <w:tcPr>
                  <w:tcW w:w="1413" w:type="dxa"/>
                </w:tcPr>
                <w:p w14:paraId="2AE99365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lang w:eastAsia="es-ES"/>
                    </w:rPr>
                  </w:pPr>
                  <w:r w:rsidRPr="00BA26B1">
                    <w:rPr>
                      <w:rFonts w:cs="Calibri"/>
                      <w:sz w:val="18"/>
                      <w:szCs w:val="18"/>
                      <w:lang w:eastAsia="es-ES"/>
                    </w:rPr>
                    <w:t>Lezaun</w:t>
                  </w:r>
                </w:p>
              </w:tc>
              <w:tc>
                <w:tcPr>
                  <w:tcW w:w="2363" w:type="dxa"/>
                </w:tcPr>
                <w:p w14:paraId="5DC857EA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</w:pPr>
                  <w:r w:rsidRPr="00BA26B1">
                    <w:rPr>
                      <w:rFonts w:cs="Calibri"/>
                      <w:color w:val="0070C0"/>
                      <w:sz w:val="18"/>
                      <w:szCs w:val="18"/>
                      <w:u w:val="single"/>
                      <w:shd w:val="clear" w:color="auto" w:fill="FFFFFF"/>
                    </w:rPr>
                    <w:t>http://www.lezaun.es/</w:t>
                  </w:r>
                </w:p>
              </w:tc>
            </w:tr>
            <w:tr w:rsidR="002B3145" w:rsidRPr="00BA26B1" w14:paraId="4296E289" w14:textId="77777777" w:rsidTr="002B3145">
              <w:tc>
                <w:tcPr>
                  <w:tcW w:w="1413" w:type="dxa"/>
                </w:tcPr>
                <w:p w14:paraId="0F7BFD9B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lang w:eastAsia="es-ES"/>
                    </w:rPr>
                  </w:pPr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Salinas de Oro/</w:t>
                  </w:r>
                  <w:proofErr w:type="spellStart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Jaitz</w:t>
                  </w:r>
                  <w:proofErr w:type="spellEnd"/>
                </w:p>
              </w:tc>
              <w:tc>
                <w:tcPr>
                  <w:tcW w:w="2363" w:type="dxa"/>
                </w:tcPr>
                <w:p w14:paraId="22BCDDD4" w14:textId="77777777" w:rsidR="002B3145" w:rsidRPr="00BA26B1" w:rsidRDefault="008621A6" w:rsidP="002B3145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1" w:history="1">
                    <w:r w:rsidR="002B3145" w:rsidRPr="00BA26B1">
                      <w:rPr>
                        <w:rStyle w:val="Hipervnculo"/>
                        <w:rFonts w:cs="Calibri"/>
                        <w:color w:val="0070C0"/>
                        <w:sz w:val="18"/>
                        <w:szCs w:val="18"/>
                      </w:rPr>
                      <w:t>http://www.salinasdeoro.es/</w:t>
                    </w:r>
                  </w:hyperlink>
                  <w:r w:rsidR="002B3145" w:rsidRPr="00BA26B1"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  <w:tr w:rsidR="002B3145" w:rsidRPr="00BA26B1" w14:paraId="7B999C7A" w14:textId="77777777" w:rsidTr="002B3145">
              <w:trPr>
                <w:trHeight w:val="80"/>
              </w:trPr>
              <w:tc>
                <w:tcPr>
                  <w:tcW w:w="1413" w:type="dxa"/>
                </w:tcPr>
                <w:p w14:paraId="317D776A" w14:textId="77777777" w:rsidR="002B3145" w:rsidRPr="00BA26B1" w:rsidRDefault="002B3145" w:rsidP="002B3145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Yerri</w:t>
                  </w:r>
                  <w:proofErr w:type="spellEnd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/</w:t>
                  </w:r>
                  <w:proofErr w:type="spellStart"/>
                  <w:r w:rsidRPr="00BA26B1">
                    <w:rPr>
                      <w:rFonts w:cs="Calibri"/>
                      <w:iCs/>
                      <w:sz w:val="18"/>
                      <w:szCs w:val="18"/>
                    </w:rPr>
                    <w:t>Deierri</w:t>
                  </w:r>
                  <w:proofErr w:type="spellEnd"/>
                </w:p>
              </w:tc>
              <w:tc>
                <w:tcPr>
                  <w:tcW w:w="2363" w:type="dxa"/>
                </w:tcPr>
                <w:p w14:paraId="355AE896" w14:textId="77777777" w:rsidR="002B3145" w:rsidRPr="00BA26B1" w:rsidRDefault="008621A6" w:rsidP="002B3145">
                  <w:pPr>
                    <w:spacing w:after="0" w:line="240" w:lineRule="auto"/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</w:pPr>
                  <w:hyperlink r:id="rId12" w:history="1">
                    <w:r w:rsidR="002B3145" w:rsidRPr="00BA26B1">
                      <w:rPr>
                        <w:rStyle w:val="Hipervnculo"/>
                        <w:rFonts w:cs="Calibri"/>
                        <w:color w:val="0070C0"/>
                        <w:sz w:val="18"/>
                        <w:szCs w:val="18"/>
                      </w:rPr>
                      <w:t>http://www.yerri.es/</w:t>
                    </w:r>
                  </w:hyperlink>
                  <w:r w:rsidR="002B3145" w:rsidRPr="00BA26B1">
                    <w:rPr>
                      <w:rFonts w:cs="Calibri"/>
                      <w:color w:val="0070C0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</w:tbl>
          <w:p w14:paraId="189C57F2" w14:textId="77777777" w:rsidR="002B3145" w:rsidRPr="000625C9" w:rsidRDefault="002B3145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</w:p>
          <w:p w14:paraId="4D671683" w14:textId="66EA18F4" w:rsidR="00483EC9" w:rsidRPr="000625C9" w:rsidRDefault="00483EC9" w:rsidP="000625C9">
            <w:pPr>
              <w:numPr>
                <w:ilvl w:val="0"/>
                <w:numId w:val="3"/>
              </w:numPr>
              <w:rPr>
                <w:rFonts w:cs="Calibri"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Nekazaritzako test guneak zer diren azaltzen duen </w:t>
            </w:r>
            <w:r w:rsidRPr="000625C9">
              <w:rPr>
                <w:rFonts w:cs="Calibri"/>
                <w:b/>
                <w:bCs/>
                <w:sz w:val="20"/>
                <w:szCs w:val="20"/>
                <w:lang w:val="eu-ES"/>
              </w:rPr>
              <w:t>bideoa</w:t>
            </w:r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: </w:t>
            </w:r>
            <w:hyperlink r:id="rId13" w:history="1">
              <w:r w:rsidRPr="000625C9">
                <w:rPr>
                  <w:rStyle w:val="Hipervnculo"/>
                  <w:rFonts w:cs="Calibri"/>
                  <w:sz w:val="20"/>
                  <w:szCs w:val="20"/>
                  <w:lang w:val="eu-ES"/>
                </w:rPr>
                <w:t>https://youtu.be/VJoiIM17C6Q</w:t>
              </w:r>
            </w:hyperlink>
            <w:r w:rsidRPr="000625C9">
              <w:rPr>
                <w:rFonts w:cs="Calibri"/>
                <w:sz w:val="20"/>
                <w:szCs w:val="20"/>
                <w:lang w:val="eu-ES"/>
              </w:rPr>
              <w:t xml:space="preserve"> </w:t>
            </w:r>
          </w:p>
          <w:p w14:paraId="3DCC41E0" w14:textId="1E64B5AF" w:rsidR="00BA26B1" w:rsidRPr="000625C9" w:rsidRDefault="00BA26B1" w:rsidP="000625C9">
            <w:pPr>
              <w:numPr>
                <w:ilvl w:val="0"/>
                <w:numId w:val="3"/>
              </w:numPr>
              <w:rPr>
                <w:rFonts w:cs="Calibri"/>
                <w:b/>
                <w:bCs/>
                <w:sz w:val="20"/>
                <w:szCs w:val="20"/>
                <w:lang w:val="eu-ES"/>
              </w:rPr>
            </w:pPr>
            <w:r w:rsidRPr="000625C9">
              <w:rPr>
                <w:rFonts w:cs="Calibri"/>
                <w:b/>
                <w:bCs/>
                <w:sz w:val="20"/>
                <w:szCs w:val="20"/>
                <w:lang w:val="eu-ES"/>
              </w:rPr>
              <w:t>Informazio gehiago</w:t>
            </w:r>
            <w:r w:rsidR="00E434AA">
              <w:rPr>
                <w:rFonts w:cs="Calibri"/>
                <w:b/>
                <w:bCs/>
                <w:sz w:val="20"/>
                <w:szCs w:val="20"/>
                <w:lang w:val="eu-ES"/>
              </w:rPr>
              <w:t xml:space="preserve"> Test Guneari buruz</w:t>
            </w:r>
            <w:r w:rsidRPr="000625C9">
              <w:rPr>
                <w:rFonts w:cs="Calibri"/>
                <w:b/>
                <w:bCs/>
                <w:sz w:val="20"/>
                <w:szCs w:val="20"/>
                <w:lang w:val="eu-ES"/>
              </w:rPr>
              <w:t>.</w:t>
            </w:r>
            <w:r w:rsidR="002B3145" w:rsidRPr="000625C9">
              <w:rPr>
                <w:rFonts w:cs="Calibri"/>
                <w:b/>
                <w:bCs/>
                <w:sz w:val="20"/>
                <w:szCs w:val="20"/>
                <w:lang w:val="eu-ES"/>
              </w:rPr>
              <w:t xml:space="preserve"> </w:t>
            </w:r>
            <w:hyperlink r:id="rId14" w:history="1">
              <w:r w:rsidR="002B3145" w:rsidRPr="000625C9">
                <w:rPr>
                  <w:rStyle w:val="Hipervnculo"/>
                  <w:rFonts w:cs="Calibri"/>
                  <w:sz w:val="20"/>
                  <w:szCs w:val="20"/>
                  <w:lang w:val="eu-ES"/>
                </w:rPr>
                <w:t>https://espaciostestagrarios.org/</w:t>
              </w:r>
            </w:hyperlink>
          </w:p>
          <w:p w14:paraId="30311A2C" w14:textId="77777777" w:rsidR="002B3145" w:rsidRPr="000625C9" w:rsidRDefault="002B3145" w:rsidP="000625C9">
            <w:pPr>
              <w:ind w:left="720"/>
              <w:rPr>
                <w:rFonts w:cs="Calibri"/>
                <w:b/>
                <w:bCs/>
                <w:sz w:val="20"/>
                <w:szCs w:val="20"/>
                <w:lang w:val="eu-ES"/>
              </w:rPr>
            </w:pPr>
          </w:p>
          <w:p w14:paraId="06D78DAA" w14:textId="77777777" w:rsidR="00483EC9" w:rsidRPr="000625C9" w:rsidRDefault="00483EC9" w:rsidP="000625C9">
            <w:pPr>
              <w:jc w:val="both"/>
              <w:rPr>
                <w:rFonts w:cs="Calibri"/>
                <w:sz w:val="20"/>
                <w:szCs w:val="20"/>
                <w:lang w:val="eu-ES"/>
              </w:rPr>
            </w:pPr>
          </w:p>
          <w:p w14:paraId="16625FB8" w14:textId="77777777" w:rsidR="00483EC9" w:rsidRPr="000625C9" w:rsidRDefault="00483EC9" w:rsidP="000625C9">
            <w:pPr>
              <w:jc w:val="both"/>
              <w:rPr>
                <w:sz w:val="20"/>
                <w:szCs w:val="20"/>
                <w:lang w:val="eu-ES"/>
              </w:rPr>
            </w:pPr>
          </w:p>
          <w:p w14:paraId="5FE6683E" w14:textId="77777777" w:rsidR="00483EC9" w:rsidRPr="000625C9" w:rsidRDefault="00483EC9" w:rsidP="000625C9">
            <w:pPr>
              <w:jc w:val="both"/>
              <w:rPr>
                <w:sz w:val="20"/>
                <w:szCs w:val="20"/>
              </w:rPr>
            </w:pPr>
          </w:p>
        </w:tc>
      </w:tr>
    </w:tbl>
    <w:p w14:paraId="2894F488" w14:textId="77777777" w:rsidR="00950F8B" w:rsidRPr="00345E89" w:rsidRDefault="00950F8B" w:rsidP="00345E89">
      <w:pPr>
        <w:jc w:val="both"/>
        <w:rPr>
          <w:rFonts w:cs="Calibri"/>
        </w:rPr>
      </w:pPr>
    </w:p>
    <w:p w14:paraId="7E141E6B" w14:textId="77777777" w:rsidR="00950F8B" w:rsidRDefault="00950F8B" w:rsidP="008B0348">
      <w:pPr>
        <w:pStyle w:val="Prrafodelista"/>
        <w:jc w:val="both"/>
        <w:rPr>
          <w:rFonts w:cs="Calibri"/>
        </w:rPr>
      </w:pPr>
    </w:p>
    <w:p w14:paraId="64DFD871" w14:textId="77777777" w:rsidR="00950F8B" w:rsidRDefault="00950F8B" w:rsidP="008B0348">
      <w:pPr>
        <w:jc w:val="center"/>
        <w:rPr>
          <w:noProof/>
          <w:lang w:eastAsia="es-ES"/>
        </w:rPr>
      </w:pPr>
    </w:p>
    <w:p w14:paraId="7A7F64B4" w14:textId="013157C1" w:rsidR="00950F8B" w:rsidRDefault="00950F8B" w:rsidP="008B0348">
      <w:pPr>
        <w:jc w:val="center"/>
      </w:pPr>
    </w:p>
    <w:p w14:paraId="63683B7A" w14:textId="77777777" w:rsidR="00950F8B" w:rsidRPr="008B0348" w:rsidRDefault="00950F8B" w:rsidP="00345E89">
      <w:pPr>
        <w:jc w:val="both"/>
        <w:rPr>
          <w:lang w:val="eu-ES"/>
        </w:rPr>
      </w:pPr>
    </w:p>
    <w:p w14:paraId="30BEA5B1" w14:textId="77777777" w:rsidR="00950F8B" w:rsidRPr="008B0348" w:rsidRDefault="00950F8B" w:rsidP="00345E89">
      <w:pPr>
        <w:jc w:val="both"/>
        <w:rPr>
          <w:lang w:val="eu-ES"/>
        </w:rPr>
      </w:pPr>
    </w:p>
    <w:sectPr w:rsidR="00950F8B" w:rsidRPr="008B0348" w:rsidSect="00156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567"/>
    <w:multiLevelType w:val="hybridMultilevel"/>
    <w:tmpl w:val="B3D69956"/>
    <w:lvl w:ilvl="0" w:tplc="0C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C4793E"/>
    <w:multiLevelType w:val="hybridMultilevel"/>
    <w:tmpl w:val="B3BCE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037B6"/>
    <w:multiLevelType w:val="hybridMultilevel"/>
    <w:tmpl w:val="C49C4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094"/>
    <w:rsid w:val="0002777C"/>
    <w:rsid w:val="000625C9"/>
    <w:rsid w:val="000951EB"/>
    <w:rsid w:val="000B7A16"/>
    <w:rsid w:val="00156F56"/>
    <w:rsid w:val="002841D8"/>
    <w:rsid w:val="002B3145"/>
    <w:rsid w:val="003120B1"/>
    <w:rsid w:val="00345E89"/>
    <w:rsid w:val="00483EC9"/>
    <w:rsid w:val="004B7191"/>
    <w:rsid w:val="0056518E"/>
    <w:rsid w:val="006A6443"/>
    <w:rsid w:val="00791159"/>
    <w:rsid w:val="008621A6"/>
    <w:rsid w:val="008B0348"/>
    <w:rsid w:val="00950F8B"/>
    <w:rsid w:val="00A7152E"/>
    <w:rsid w:val="00B66A5C"/>
    <w:rsid w:val="00BA26B1"/>
    <w:rsid w:val="00CF6BE8"/>
    <w:rsid w:val="00D04D6A"/>
    <w:rsid w:val="00D21094"/>
    <w:rsid w:val="00DD4449"/>
    <w:rsid w:val="00E434AA"/>
    <w:rsid w:val="00E525DC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6D36D"/>
  <w15:docId w15:val="{DABD07AB-44B1-4E45-9CC5-ECE42A2C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5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210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6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45E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34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5E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9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rsid w:val="008B0348"/>
    <w:rPr>
      <w:rFonts w:cs="Times New Roman"/>
      <w:color w:val="800080"/>
      <w:u w:val="single"/>
    </w:rPr>
  </w:style>
  <w:style w:type="character" w:styleId="Mencinsinresolver">
    <w:name w:val="Unresolved Mention"/>
    <w:uiPriority w:val="99"/>
    <w:semiHidden/>
    <w:unhideWhenUsed/>
    <w:rsid w:val="002B3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6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rri.es/wp-admin" TargetMode="External"/><Relationship Id="rId13" Type="http://schemas.openxmlformats.org/officeDocument/2006/relationships/hyperlink" Target="https://youtu.be/VJoiIM17C6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inasdeoro.es/wp-admin" TargetMode="External"/><Relationship Id="rId12" Type="http://schemas.openxmlformats.org/officeDocument/2006/relationships/hyperlink" Target="http://www.yerri.es/wp-adm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ncomunidad.andia@gmail.com" TargetMode="External"/><Relationship Id="rId11" Type="http://schemas.openxmlformats.org/officeDocument/2006/relationships/hyperlink" Target="http://www.salinasdeoro.es/wp-admi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ancomunidad.and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JoiIM17C6Q" TargetMode="External"/><Relationship Id="rId14" Type="http://schemas.openxmlformats.org/officeDocument/2006/relationships/hyperlink" Target="https://espaciostestagrario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Kattalin</dc:creator>
  <cp:keywords/>
  <dc:description/>
  <cp:lastModifiedBy>Propietario</cp:lastModifiedBy>
  <cp:revision>9</cp:revision>
  <dcterms:created xsi:type="dcterms:W3CDTF">2021-12-17T08:23:00Z</dcterms:created>
  <dcterms:modified xsi:type="dcterms:W3CDTF">2021-12-20T20:19:00Z</dcterms:modified>
</cp:coreProperties>
</file>