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326496" w14:paraId="7AD56341" w14:textId="77777777" w:rsidTr="00B00A67">
        <w:tc>
          <w:tcPr>
            <w:tcW w:w="4860" w:type="dxa"/>
            <w:shd w:val="clear" w:color="auto" w:fill="auto"/>
          </w:tcPr>
          <w:p w14:paraId="04270D29" w14:textId="77777777" w:rsidR="00326496" w:rsidRPr="00B00A67" w:rsidRDefault="00326496" w:rsidP="00B00A67">
            <w:pPr>
              <w:ind w:left="360"/>
              <w:rPr>
                <w:b/>
                <w:bCs/>
                <w:color w:val="538135"/>
                <w:sz w:val="24"/>
                <w:szCs w:val="24"/>
                <w:lang w:val="eu-ES"/>
              </w:rPr>
            </w:pPr>
            <w:r w:rsidRPr="00B00A67">
              <w:rPr>
                <w:b/>
                <w:bCs/>
                <w:color w:val="538135"/>
                <w:sz w:val="24"/>
                <w:szCs w:val="24"/>
                <w:lang w:val="eu-ES"/>
              </w:rPr>
              <w:t>Prentsa oharra</w:t>
            </w:r>
          </w:p>
          <w:p w14:paraId="69309A0F" w14:textId="1D7C67F5" w:rsidR="00326496" w:rsidRPr="00B00A67" w:rsidRDefault="00326496" w:rsidP="00B00A67">
            <w:pPr>
              <w:ind w:left="360"/>
              <w:rPr>
                <w:color w:val="538135"/>
                <w:sz w:val="24"/>
                <w:szCs w:val="24"/>
                <w:lang w:val="eu-ES"/>
              </w:rPr>
            </w:pPr>
            <w:r w:rsidRPr="00B00A67">
              <w:rPr>
                <w:color w:val="538135"/>
                <w:sz w:val="24"/>
                <w:szCs w:val="24"/>
                <w:lang w:val="eu-ES"/>
              </w:rPr>
              <w:t>2022-01-2</w:t>
            </w:r>
            <w:r w:rsidR="00B91692">
              <w:rPr>
                <w:color w:val="538135"/>
                <w:sz w:val="24"/>
                <w:szCs w:val="24"/>
                <w:lang w:val="eu-ES"/>
              </w:rPr>
              <w:t>6</w:t>
            </w:r>
          </w:p>
          <w:p w14:paraId="08932C2F" w14:textId="77777777" w:rsidR="00326496" w:rsidRPr="00B00A67" w:rsidRDefault="00326496" w:rsidP="00B00A67">
            <w:pPr>
              <w:ind w:left="360"/>
              <w:rPr>
                <w:color w:val="538135"/>
                <w:sz w:val="24"/>
                <w:szCs w:val="24"/>
                <w:lang w:val="eu-ES"/>
              </w:rPr>
            </w:pPr>
          </w:p>
          <w:p w14:paraId="1112CEC9" w14:textId="77777777" w:rsidR="00326496" w:rsidRPr="00B00A67" w:rsidRDefault="00326496" w:rsidP="00B00A67">
            <w:pPr>
              <w:ind w:left="360"/>
              <w:rPr>
                <w:b/>
                <w:bCs/>
                <w:sz w:val="32"/>
                <w:szCs w:val="32"/>
                <w:lang w:val="eu-ES"/>
              </w:rPr>
            </w:pPr>
            <w:r w:rsidRPr="00B00A67">
              <w:rPr>
                <w:b/>
                <w:bCs/>
                <w:sz w:val="32"/>
                <w:szCs w:val="32"/>
                <w:lang w:val="eu-ES"/>
              </w:rPr>
              <w:t>Andia Mankomunitateak Lehendakaritza aldatu du</w:t>
            </w:r>
          </w:p>
          <w:p w14:paraId="1993A1FB" w14:textId="77777777" w:rsidR="00326496" w:rsidRPr="00B00A67" w:rsidRDefault="00326496" w:rsidP="00B00A67">
            <w:pPr>
              <w:ind w:left="360"/>
              <w:rPr>
                <w:i/>
                <w:iCs/>
                <w:sz w:val="24"/>
                <w:szCs w:val="24"/>
                <w:lang w:val="eu-ES"/>
              </w:rPr>
            </w:pPr>
            <w:r w:rsidRPr="00B00A67">
              <w:rPr>
                <w:i/>
                <w:iCs/>
                <w:sz w:val="24"/>
                <w:szCs w:val="24"/>
                <w:lang w:val="eu-ES"/>
              </w:rPr>
              <w:t>Abartzuzako Udalak hartu du lekukoa 2022 - 2024 aldirako</w:t>
            </w:r>
          </w:p>
          <w:p w14:paraId="4FB9CD0F" w14:textId="77777777" w:rsidR="00326496" w:rsidRPr="00B00A67" w:rsidRDefault="00326496" w:rsidP="0042116E">
            <w:pPr>
              <w:rPr>
                <w:lang w:val="eu-ES"/>
              </w:rPr>
            </w:pPr>
          </w:p>
          <w:p w14:paraId="25FC9F1A" w14:textId="77777777" w:rsidR="00326496" w:rsidRPr="00B00A67" w:rsidRDefault="00326496" w:rsidP="0042116E">
            <w:pPr>
              <w:rPr>
                <w:lang w:val="eu-ES"/>
              </w:rPr>
            </w:pPr>
            <w:r w:rsidRPr="00B00A67">
              <w:rPr>
                <w:lang w:val="eu-ES"/>
              </w:rPr>
              <w:t>Andia Mankomunitatea Abartzuza, Deierri, Gesalatz, Jaitz eta Lezaungo udalek osatzen dute, eta urtarrilean hasi eta 2024ra bitarte Mankomunitateko Lehendakaritza Abartzuzako Udalari transferitu zaio.</w:t>
            </w:r>
          </w:p>
          <w:p w14:paraId="255D79B8" w14:textId="77777777" w:rsidR="00326496" w:rsidRPr="00B00A67" w:rsidRDefault="00326496" w:rsidP="0042116E">
            <w:pPr>
              <w:rPr>
                <w:lang w:val="eu-ES"/>
              </w:rPr>
            </w:pPr>
            <w:r w:rsidRPr="00B00A67">
              <w:rPr>
                <w:lang w:val="eu-ES"/>
              </w:rPr>
              <w:t>Andia Mankomunitateak 36 herri eta 2.850 biztanle baino gehiago biltzen ditu, eta udalerrien arteko lankidetzarako tresna da, elkarrekin proiektuak bultzatzea ahalbidetzen duena, eskualdearentzako baliabideak erakarriz eta baliabideak bikoiztea saihestuz; horrek kostuak aurreztea dakar.</w:t>
            </w:r>
          </w:p>
          <w:p w14:paraId="0E135F37" w14:textId="77777777" w:rsidR="00326496" w:rsidRPr="00B00A67" w:rsidRDefault="00326496" w:rsidP="0042116E">
            <w:pPr>
              <w:rPr>
                <w:lang w:val="eu-ES"/>
              </w:rPr>
            </w:pPr>
            <w:r w:rsidRPr="00B00A67">
              <w:rPr>
                <w:lang w:val="eu-ES"/>
              </w:rPr>
              <w:t>Lehendakaritza eta egoitza bi urtean behin txandakatzen dira osatzen duten udalen artean. Erabakiak batzarrean hartzen dira eta udal bakoitzak bere biztanle kopuruaren araberako boto haztatua eta proportzionala du.</w:t>
            </w:r>
          </w:p>
          <w:p w14:paraId="18386C84" w14:textId="77777777" w:rsidR="00326496" w:rsidRPr="00B00A67" w:rsidRDefault="00326496" w:rsidP="0042116E">
            <w:pPr>
              <w:rPr>
                <w:lang w:val="eu-ES"/>
              </w:rPr>
            </w:pPr>
            <w:r w:rsidRPr="00B00A67">
              <w:rPr>
                <w:lang w:val="eu-ES"/>
              </w:rPr>
              <w:t>2007ko urtarrilean sortu zen Andia, Administrazio Zerbitzuen Mankomunitate gisa, eta, nahiz eta 2008ko urrian desegin zen, ez zelako lortu horrela funtzionatzea, elkarlanaren potentzial osoa ikusi zen. Hori dela eta, 2010ean berriro eratu zen</w:t>
            </w:r>
            <w:r w:rsidRPr="00B00A67">
              <w:rPr>
                <w:color w:val="FF0000"/>
                <w:lang w:val="eu-ES"/>
              </w:rPr>
              <w:t xml:space="preserve"> </w:t>
            </w:r>
            <w:r w:rsidRPr="00B00A67">
              <w:rPr>
                <w:lang w:val="eu-ES"/>
              </w:rPr>
              <w:t>landa-bideak zaintzeko, ingurumena babesteko, jarduerak antolatzeko edo kultura- eta kirol-instalazioak kudeatzeko eta turismoa sustatzeko.</w:t>
            </w:r>
          </w:p>
          <w:p w14:paraId="47A7CBE2" w14:textId="77777777" w:rsidR="00326496" w:rsidRPr="00B00A67" w:rsidRDefault="00326496" w:rsidP="0042116E">
            <w:pPr>
              <w:rPr>
                <w:lang w:val="eu-ES"/>
              </w:rPr>
            </w:pPr>
            <w:r w:rsidRPr="00B00A67">
              <w:rPr>
                <w:lang w:val="eu-ES"/>
              </w:rPr>
              <w:t xml:space="preserve">2020an, erronka demografikoaren testuinguruan proiektuak eta ekimenak sustatzeko apustua egin zen. Honela, elkarlanean konponbide bateratuak proposatuz, jendeak eskualdean bizitzeko, lan egiteko eta gozatzeko aukerak izan ditzan. </w:t>
            </w:r>
          </w:p>
          <w:p w14:paraId="546A7665" w14:textId="77777777" w:rsidR="00326496" w:rsidRPr="00B00A67" w:rsidRDefault="00326496" w:rsidP="00D348F9">
            <w:pPr>
              <w:rPr>
                <w:sz w:val="24"/>
                <w:szCs w:val="24"/>
                <w:lang w:val="eu-ES"/>
              </w:rPr>
            </w:pPr>
          </w:p>
        </w:tc>
        <w:tc>
          <w:tcPr>
            <w:tcW w:w="4860" w:type="dxa"/>
            <w:shd w:val="clear" w:color="auto" w:fill="auto"/>
          </w:tcPr>
          <w:p w14:paraId="134CF1FC" w14:textId="77777777" w:rsidR="00326496" w:rsidRPr="00B00A67" w:rsidRDefault="00326496" w:rsidP="00B00A67">
            <w:pPr>
              <w:ind w:left="360"/>
              <w:rPr>
                <w:b/>
                <w:bCs/>
                <w:color w:val="538135"/>
                <w:sz w:val="24"/>
                <w:szCs w:val="24"/>
              </w:rPr>
            </w:pPr>
            <w:r w:rsidRPr="00B00A67">
              <w:rPr>
                <w:b/>
                <w:bCs/>
                <w:color w:val="538135"/>
                <w:sz w:val="24"/>
                <w:szCs w:val="24"/>
              </w:rPr>
              <w:lastRenderedPageBreak/>
              <w:t>Nota de prensa</w:t>
            </w:r>
          </w:p>
          <w:p w14:paraId="09EC1C9A" w14:textId="29D43DDE" w:rsidR="00326496" w:rsidRPr="00B00A67" w:rsidRDefault="00326496" w:rsidP="00B00A67">
            <w:pPr>
              <w:ind w:left="360"/>
              <w:rPr>
                <w:color w:val="538135"/>
                <w:sz w:val="24"/>
                <w:szCs w:val="24"/>
              </w:rPr>
            </w:pPr>
            <w:r w:rsidRPr="00B00A67">
              <w:rPr>
                <w:color w:val="538135"/>
                <w:sz w:val="24"/>
                <w:szCs w:val="24"/>
              </w:rPr>
              <w:t>2</w:t>
            </w:r>
            <w:r w:rsidR="00B91692">
              <w:rPr>
                <w:color w:val="538135"/>
                <w:sz w:val="24"/>
                <w:szCs w:val="24"/>
              </w:rPr>
              <w:t>6</w:t>
            </w:r>
            <w:r w:rsidRPr="00B00A67">
              <w:rPr>
                <w:color w:val="538135"/>
                <w:sz w:val="24"/>
                <w:szCs w:val="24"/>
              </w:rPr>
              <w:t>-01-2022</w:t>
            </w:r>
          </w:p>
          <w:p w14:paraId="4212016F" w14:textId="77777777" w:rsidR="00326496" w:rsidRPr="00B00A67" w:rsidRDefault="00326496" w:rsidP="00B00A67">
            <w:pPr>
              <w:ind w:left="360"/>
              <w:rPr>
                <w:color w:val="538135"/>
                <w:sz w:val="24"/>
                <w:szCs w:val="24"/>
              </w:rPr>
            </w:pPr>
          </w:p>
          <w:p w14:paraId="47CDCFB9" w14:textId="77777777" w:rsidR="00326496" w:rsidRPr="00B00A67" w:rsidRDefault="00326496" w:rsidP="00B00A67">
            <w:pPr>
              <w:ind w:left="360"/>
              <w:rPr>
                <w:b/>
                <w:bCs/>
                <w:sz w:val="32"/>
                <w:szCs w:val="32"/>
              </w:rPr>
            </w:pPr>
            <w:r w:rsidRPr="00B00A67">
              <w:rPr>
                <w:b/>
                <w:bCs/>
                <w:sz w:val="32"/>
                <w:szCs w:val="32"/>
              </w:rPr>
              <w:t>La Mancomunidad Andia cambia de Presidencia</w:t>
            </w:r>
          </w:p>
          <w:p w14:paraId="3DA6C23A" w14:textId="77777777" w:rsidR="00326496" w:rsidRPr="00B00A67" w:rsidRDefault="00326496" w:rsidP="00B00A67">
            <w:pPr>
              <w:ind w:left="360"/>
              <w:rPr>
                <w:i/>
                <w:iCs/>
                <w:sz w:val="24"/>
                <w:szCs w:val="24"/>
              </w:rPr>
            </w:pPr>
            <w:r w:rsidRPr="00B00A67">
              <w:rPr>
                <w:i/>
                <w:iCs/>
                <w:sz w:val="24"/>
                <w:szCs w:val="24"/>
              </w:rPr>
              <w:t>El Ayuntamiento de Abárzuza toma el testigo para el período 2022 - 2024</w:t>
            </w:r>
          </w:p>
          <w:p w14:paraId="4175F2A1" w14:textId="77777777" w:rsidR="00326496" w:rsidRDefault="00326496" w:rsidP="009633E0"/>
          <w:p w14:paraId="64E9CFDF" w14:textId="77777777" w:rsidR="00326496" w:rsidRPr="00CC2542" w:rsidRDefault="00326496" w:rsidP="009633E0">
            <w:r w:rsidRPr="00CC2542">
              <w:t>Desde este mes de enero</w:t>
            </w:r>
            <w:r>
              <w:t xml:space="preserve"> y hasta 2024</w:t>
            </w:r>
            <w:r w:rsidRPr="00CC2542">
              <w:t xml:space="preserve">, la Presidencia de la Mancomunidad Andía, formada por los Ayuntamientos de </w:t>
            </w:r>
            <w:r w:rsidRPr="00EE1D85">
              <w:t xml:space="preserve">Abárzuza, Lezaun, Salinas de Oro y los Valles de Yerri y Guesalaz, </w:t>
            </w:r>
            <w:r w:rsidRPr="00CC2542">
              <w:t>se transfiere a</w:t>
            </w:r>
            <w:r>
              <w:t xml:space="preserve">l </w:t>
            </w:r>
            <w:r w:rsidRPr="00CC2542">
              <w:t>Ayuntamiento de Abárzuza.</w:t>
            </w:r>
          </w:p>
          <w:p w14:paraId="25FAC9E3" w14:textId="77777777" w:rsidR="00326496" w:rsidRPr="00CC2542" w:rsidRDefault="00326496" w:rsidP="009633E0">
            <w:r w:rsidRPr="00EE1D85">
              <w:t xml:space="preserve">La Mancomunidad Andía agrupa a 36 poblaciones y a </w:t>
            </w:r>
            <w:r>
              <w:t xml:space="preserve">más de </w:t>
            </w:r>
            <w:r w:rsidRPr="00EE1D85">
              <w:t>2.8</w:t>
            </w:r>
            <w:r>
              <w:t xml:space="preserve">50 </w:t>
            </w:r>
            <w:r w:rsidRPr="00EE1D85">
              <w:t>habitantes</w:t>
            </w:r>
            <w:r>
              <w:t xml:space="preserve"> y se concibe como </w:t>
            </w:r>
            <w:r w:rsidRPr="00EE1D85">
              <w:t xml:space="preserve">un instrumento de colaboración entre </w:t>
            </w:r>
            <w:r>
              <w:t xml:space="preserve">los </w:t>
            </w:r>
            <w:r w:rsidRPr="00EE1D85">
              <w:t xml:space="preserve">municipios que </w:t>
            </w:r>
            <w:r>
              <w:t>permite impulsar proyectos conjuntos, atrayendo recursos para el territorio</w:t>
            </w:r>
            <w:r w:rsidRPr="00EE1D85">
              <w:t xml:space="preserve"> </w:t>
            </w:r>
            <w:r>
              <w:t xml:space="preserve">y </w:t>
            </w:r>
            <w:r w:rsidRPr="00EE1D85">
              <w:t>evitando duplicar recursos</w:t>
            </w:r>
            <w:r>
              <w:t>,</w:t>
            </w:r>
            <w:r w:rsidRPr="00EE1D85">
              <w:t xml:space="preserve"> </w:t>
            </w:r>
            <w:r>
              <w:t xml:space="preserve">lo que se traduce en un </w:t>
            </w:r>
            <w:r w:rsidRPr="00EE1D85">
              <w:t xml:space="preserve">ahorro </w:t>
            </w:r>
            <w:r>
              <w:t xml:space="preserve">de </w:t>
            </w:r>
            <w:r w:rsidRPr="00EE1D85">
              <w:t>costes.</w:t>
            </w:r>
          </w:p>
          <w:p w14:paraId="211FD78B" w14:textId="77777777" w:rsidR="00326496" w:rsidRPr="00EE1D85" w:rsidRDefault="00326496" w:rsidP="009633E0">
            <w:r w:rsidRPr="00EE1D85">
              <w:t>La presidencia y la sede son rotatorias cada dos años entre los ayuntamientos que la integran. Las decisiones se toman en asamblea y cada consistorio tiene un voto ponderado y proporcional a su población.</w:t>
            </w:r>
          </w:p>
          <w:p w14:paraId="5D9CAD4F" w14:textId="77777777" w:rsidR="00326496" w:rsidRPr="00EE1D85" w:rsidRDefault="00326496" w:rsidP="009633E0">
            <w:r w:rsidRPr="00EE1D85">
              <w:t>Se creó en enero de 2007 como Mancomunidad de Servicios Administrativos Andía y, aunque se disolvió en octubre de 2008 porque no se consiguió que funcionara como tal, se vio todo el potencial del trabajo conjunto.</w:t>
            </w:r>
            <w:r w:rsidRPr="00CC2542">
              <w:t xml:space="preserve"> </w:t>
            </w:r>
            <w:r w:rsidRPr="00EE1D85">
              <w:t>Por ello, en 2010 se volvió a constituir con el objetivo de desarrollar las tareas de conservación de caminos y vías rurales; la protección del medio ambiente; el desarrollo de actividades o la gestión de instalaciones culturales y deportivas, y el turismo.</w:t>
            </w:r>
          </w:p>
          <w:p w14:paraId="5EB1AA48" w14:textId="77777777" w:rsidR="00326496" w:rsidRPr="00EE1D85" w:rsidRDefault="00326496" w:rsidP="009633E0">
            <w:r w:rsidRPr="00EE1D85">
              <w:t>En 2020 se apost</w:t>
            </w:r>
            <w:r w:rsidRPr="00CC2542">
              <w:t>ó</w:t>
            </w:r>
            <w:r w:rsidRPr="00EE1D85">
              <w:t xml:space="preserve"> por ampliar el ámbito de acción a la promoción de proyectos e iniciativas en el </w:t>
            </w:r>
            <w:r w:rsidRPr="00CC2542">
              <w:lastRenderedPageBreak/>
              <w:t>contexto del reto demográfico</w:t>
            </w:r>
            <w:r w:rsidRPr="00EE1D85">
              <w:t xml:space="preserve">, </w:t>
            </w:r>
            <w:r w:rsidRPr="005F00E5">
              <w:t>para plantear soluciones conjuntas y colaborativas</w:t>
            </w:r>
            <w:r w:rsidRPr="00B00A67">
              <w:rPr>
                <w:rFonts w:ascii="Arial Nova" w:hAnsi="Arial Nova"/>
              </w:rPr>
              <w:t xml:space="preserve"> </w:t>
            </w:r>
            <w:r w:rsidRPr="00EE1D85">
              <w:t xml:space="preserve">que favorezcan las oportunidades para que la gente viva, trabaje y disfrute en </w:t>
            </w:r>
            <w:r>
              <w:t>el territorio</w:t>
            </w:r>
            <w:r w:rsidRPr="00EE1D85">
              <w:t>.</w:t>
            </w:r>
          </w:p>
          <w:p w14:paraId="18D33CEF" w14:textId="77777777" w:rsidR="00326496" w:rsidRPr="00B00A67" w:rsidRDefault="00326496" w:rsidP="00D348F9">
            <w:pPr>
              <w:rPr>
                <w:sz w:val="24"/>
                <w:szCs w:val="24"/>
              </w:rPr>
            </w:pPr>
          </w:p>
        </w:tc>
      </w:tr>
    </w:tbl>
    <w:p w14:paraId="0AE0F896" w14:textId="77777777" w:rsidR="00326496" w:rsidRDefault="00326496"/>
    <w:sectPr w:rsidR="00326496" w:rsidSect="00E6464F">
      <w:headerReference w:type="default" r:id="rId7"/>
      <w:footerReference w:type="default" r:id="rId8"/>
      <w:headerReference w:type="first" r:id="rId9"/>
      <w:footerReference w:type="first" r:id="rId10"/>
      <w:pgSz w:w="11906" w:h="16838"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45D7" w14:textId="77777777" w:rsidR="00D37B18" w:rsidRDefault="00D37B18" w:rsidP="00D95CEE">
      <w:pPr>
        <w:spacing w:after="0" w:line="240" w:lineRule="auto"/>
      </w:pPr>
      <w:r>
        <w:separator/>
      </w:r>
    </w:p>
  </w:endnote>
  <w:endnote w:type="continuationSeparator" w:id="0">
    <w:p w14:paraId="727ED63C" w14:textId="77777777" w:rsidR="00D37B18" w:rsidRDefault="00D37B18" w:rsidP="00D9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7C2" w14:textId="77777777" w:rsidR="00326496" w:rsidRPr="00AD6ABC" w:rsidRDefault="00326496">
    <w:pPr>
      <w:pStyle w:val="Piedepgina"/>
      <w:jc w:val="right"/>
      <w:rPr>
        <w:sz w:val="18"/>
        <w:szCs w:val="18"/>
      </w:rPr>
    </w:pPr>
    <w:r w:rsidRPr="00AD6ABC">
      <w:rPr>
        <w:sz w:val="18"/>
        <w:szCs w:val="18"/>
      </w:rPr>
      <w:fldChar w:fldCharType="begin"/>
    </w:r>
    <w:r w:rsidRPr="00AD6ABC">
      <w:rPr>
        <w:sz w:val="18"/>
        <w:szCs w:val="18"/>
      </w:rPr>
      <w:instrText>PAGE   \* MERGEFORMAT</w:instrText>
    </w:r>
    <w:r w:rsidRPr="00AD6ABC">
      <w:rPr>
        <w:sz w:val="18"/>
        <w:szCs w:val="18"/>
      </w:rPr>
      <w:fldChar w:fldCharType="separate"/>
    </w:r>
    <w:r>
      <w:rPr>
        <w:noProof/>
        <w:sz w:val="18"/>
        <w:szCs w:val="18"/>
      </w:rPr>
      <w:t>4</w:t>
    </w:r>
    <w:r w:rsidRPr="00AD6ABC">
      <w:rPr>
        <w:sz w:val="18"/>
        <w:szCs w:val="18"/>
      </w:rPr>
      <w:fldChar w:fldCharType="end"/>
    </w:r>
  </w:p>
  <w:p w14:paraId="06751F91" w14:textId="77777777" w:rsidR="00326496" w:rsidRDefault="003264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CDA6" w14:textId="77777777" w:rsidR="00326496" w:rsidRDefault="00B00A67">
    <w:pPr>
      <w:pStyle w:val="Piedepgina"/>
      <w:jc w:val="right"/>
    </w:pPr>
    <w:r>
      <w:fldChar w:fldCharType="begin"/>
    </w:r>
    <w:r>
      <w:instrText>PAGE   \* MERGEFORMAT</w:instrText>
    </w:r>
    <w:r>
      <w:fldChar w:fldCharType="separate"/>
    </w:r>
    <w:r w:rsidR="00326496">
      <w:rPr>
        <w:noProof/>
      </w:rPr>
      <w:t>1</w:t>
    </w:r>
    <w:r>
      <w:rPr>
        <w:noProof/>
      </w:rPr>
      <w:fldChar w:fldCharType="end"/>
    </w:r>
  </w:p>
  <w:p w14:paraId="6A9A4E31" w14:textId="77777777" w:rsidR="00326496" w:rsidRDefault="003264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7A9CF" w14:textId="77777777" w:rsidR="00D37B18" w:rsidRDefault="00D37B18" w:rsidP="00D95CEE">
      <w:pPr>
        <w:spacing w:after="0" w:line="240" w:lineRule="auto"/>
      </w:pPr>
      <w:r>
        <w:separator/>
      </w:r>
    </w:p>
  </w:footnote>
  <w:footnote w:type="continuationSeparator" w:id="0">
    <w:p w14:paraId="4F7115DC" w14:textId="77777777" w:rsidR="00D37B18" w:rsidRDefault="00D37B18" w:rsidP="00D9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C7B" w14:textId="77777777" w:rsidR="00326496" w:rsidRDefault="00326496" w:rsidP="00D95CEE">
    <w:pPr>
      <w:pStyle w:val="Encabezado"/>
      <w:jc w:val="center"/>
    </w:pPr>
  </w:p>
  <w:p w14:paraId="79DFB710" w14:textId="77777777" w:rsidR="00326496" w:rsidRDefault="00326496" w:rsidP="00D95CE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A922" w14:textId="75145B12" w:rsidR="00326496" w:rsidRDefault="004C5C1A" w:rsidP="00E6464F">
    <w:pPr>
      <w:pStyle w:val="Encabezado"/>
      <w:jc w:val="right"/>
    </w:pPr>
    <w:r>
      <w:rPr>
        <w:noProof/>
        <w:lang w:eastAsia="es-ES"/>
      </w:rPr>
      <w:drawing>
        <wp:inline distT="0" distB="0" distL="0" distR="0" wp14:anchorId="6D413C85" wp14:editId="74156D70">
          <wp:extent cx="952500" cy="960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562" t="18562" r="16615" b="16309"/>
                  <a:stretch>
                    <a:fillRect/>
                  </a:stretch>
                </pic:blipFill>
                <pic:spPr bwMode="auto">
                  <a:xfrm>
                    <a:off x="0" y="0"/>
                    <a:ext cx="952500" cy="960120"/>
                  </a:xfrm>
                  <a:prstGeom prst="rect">
                    <a:avLst/>
                  </a:prstGeom>
                  <a:noFill/>
                  <a:ln>
                    <a:noFill/>
                  </a:ln>
                </pic:spPr>
              </pic:pic>
            </a:graphicData>
          </a:graphic>
        </wp:inline>
      </w:drawing>
    </w:r>
  </w:p>
  <w:p w14:paraId="57F247E7" w14:textId="77777777" w:rsidR="00326496" w:rsidRDefault="00326496" w:rsidP="00E6464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F93"/>
    <w:multiLevelType w:val="hybridMultilevel"/>
    <w:tmpl w:val="004A89E4"/>
    <w:lvl w:ilvl="0" w:tplc="6FF233AE">
      <w:start w:val="1"/>
      <w:numFmt w:val="bullet"/>
      <w:lvlText w:val="•"/>
      <w:lvlJc w:val="left"/>
      <w:pPr>
        <w:tabs>
          <w:tab w:val="num" w:pos="720"/>
        </w:tabs>
        <w:ind w:left="720" w:hanging="360"/>
      </w:pPr>
      <w:rPr>
        <w:rFonts w:ascii="Times New Roman" w:hAnsi="Times New Roman" w:hint="default"/>
      </w:rPr>
    </w:lvl>
    <w:lvl w:ilvl="1" w:tplc="28EAE74A" w:tentative="1">
      <w:start w:val="1"/>
      <w:numFmt w:val="bullet"/>
      <w:lvlText w:val="•"/>
      <w:lvlJc w:val="left"/>
      <w:pPr>
        <w:tabs>
          <w:tab w:val="num" w:pos="1440"/>
        </w:tabs>
        <w:ind w:left="1440" w:hanging="360"/>
      </w:pPr>
      <w:rPr>
        <w:rFonts w:ascii="Times New Roman" w:hAnsi="Times New Roman" w:hint="default"/>
      </w:rPr>
    </w:lvl>
    <w:lvl w:ilvl="2" w:tplc="9294D6EA" w:tentative="1">
      <w:start w:val="1"/>
      <w:numFmt w:val="bullet"/>
      <w:lvlText w:val="•"/>
      <w:lvlJc w:val="left"/>
      <w:pPr>
        <w:tabs>
          <w:tab w:val="num" w:pos="2160"/>
        </w:tabs>
        <w:ind w:left="2160" w:hanging="360"/>
      </w:pPr>
      <w:rPr>
        <w:rFonts w:ascii="Times New Roman" w:hAnsi="Times New Roman" w:hint="default"/>
      </w:rPr>
    </w:lvl>
    <w:lvl w:ilvl="3" w:tplc="50868F32" w:tentative="1">
      <w:start w:val="1"/>
      <w:numFmt w:val="bullet"/>
      <w:lvlText w:val="•"/>
      <w:lvlJc w:val="left"/>
      <w:pPr>
        <w:tabs>
          <w:tab w:val="num" w:pos="2880"/>
        </w:tabs>
        <w:ind w:left="2880" w:hanging="360"/>
      </w:pPr>
      <w:rPr>
        <w:rFonts w:ascii="Times New Roman" w:hAnsi="Times New Roman" w:hint="default"/>
      </w:rPr>
    </w:lvl>
    <w:lvl w:ilvl="4" w:tplc="1C60DA22" w:tentative="1">
      <w:start w:val="1"/>
      <w:numFmt w:val="bullet"/>
      <w:lvlText w:val="•"/>
      <w:lvlJc w:val="left"/>
      <w:pPr>
        <w:tabs>
          <w:tab w:val="num" w:pos="3600"/>
        </w:tabs>
        <w:ind w:left="3600" w:hanging="360"/>
      </w:pPr>
      <w:rPr>
        <w:rFonts w:ascii="Times New Roman" w:hAnsi="Times New Roman" w:hint="default"/>
      </w:rPr>
    </w:lvl>
    <w:lvl w:ilvl="5" w:tplc="D43A5CF0" w:tentative="1">
      <w:start w:val="1"/>
      <w:numFmt w:val="bullet"/>
      <w:lvlText w:val="•"/>
      <w:lvlJc w:val="left"/>
      <w:pPr>
        <w:tabs>
          <w:tab w:val="num" w:pos="4320"/>
        </w:tabs>
        <w:ind w:left="4320" w:hanging="360"/>
      </w:pPr>
      <w:rPr>
        <w:rFonts w:ascii="Times New Roman" w:hAnsi="Times New Roman" w:hint="default"/>
      </w:rPr>
    </w:lvl>
    <w:lvl w:ilvl="6" w:tplc="C5D87F12" w:tentative="1">
      <w:start w:val="1"/>
      <w:numFmt w:val="bullet"/>
      <w:lvlText w:val="•"/>
      <w:lvlJc w:val="left"/>
      <w:pPr>
        <w:tabs>
          <w:tab w:val="num" w:pos="5040"/>
        </w:tabs>
        <w:ind w:left="5040" w:hanging="360"/>
      </w:pPr>
      <w:rPr>
        <w:rFonts w:ascii="Times New Roman" w:hAnsi="Times New Roman" w:hint="default"/>
      </w:rPr>
    </w:lvl>
    <w:lvl w:ilvl="7" w:tplc="74FC434C" w:tentative="1">
      <w:start w:val="1"/>
      <w:numFmt w:val="bullet"/>
      <w:lvlText w:val="•"/>
      <w:lvlJc w:val="left"/>
      <w:pPr>
        <w:tabs>
          <w:tab w:val="num" w:pos="5760"/>
        </w:tabs>
        <w:ind w:left="5760" w:hanging="360"/>
      </w:pPr>
      <w:rPr>
        <w:rFonts w:ascii="Times New Roman" w:hAnsi="Times New Roman" w:hint="default"/>
      </w:rPr>
    </w:lvl>
    <w:lvl w:ilvl="8" w:tplc="0944D1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701B6A"/>
    <w:multiLevelType w:val="hybridMultilevel"/>
    <w:tmpl w:val="0FB02768"/>
    <w:lvl w:ilvl="0" w:tplc="1BE6B52E">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64805833"/>
    <w:multiLevelType w:val="multilevel"/>
    <w:tmpl w:val="E0663CE0"/>
    <w:lvl w:ilvl="0">
      <w:start w:val="1"/>
      <w:numFmt w:val="decimal"/>
      <w:pStyle w:val="Ttulo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1D"/>
    <w:rsid w:val="00066A49"/>
    <w:rsid w:val="00066FA8"/>
    <w:rsid w:val="000E252F"/>
    <w:rsid w:val="001544BE"/>
    <w:rsid w:val="0015667B"/>
    <w:rsid w:val="00157917"/>
    <w:rsid w:val="00174DD1"/>
    <w:rsid w:val="001B1807"/>
    <w:rsid w:val="002210ED"/>
    <w:rsid w:val="00233C00"/>
    <w:rsid w:val="002A5A1C"/>
    <w:rsid w:val="002E6714"/>
    <w:rsid w:val="003205EF"/>
    <w:rsid w:val="00326496"/>
    <w:rsid w:val="00372F88"/>
    <w:rsid w:val="003C6153"/>
    <w:rsid w:val="003E0125"/>
    <w:rsid w:val="003F7849"/>
    <w:rsid w:val="0042116E"/>
    <w:rsid w:val="00423CC4"/>
    <w:rsid w:val="004354A1"/>
    <w:rsid w:val="004674D5"/>
    <w:rsid w:val="004A4D9D"/>
    <w:rsid w:val="004C5C1A"/>
    <w:rsid w:val="004D426E"/>
    <w:rsid w:val="005D41D2"/>
    <w:rsid w:val="005F00E5"/>
    <w:rsid w:val="006232B7"/>
    <w:rsid w:val="006844D4"/>
    <w:rsid w:val="006A283E"/>
    <w:rsid w:val="00746C69"/>
    <w:rsid w:val="0081787E"/>
    <w:rsid w:val="00834E7F"/>
    <w:rsid w:val="008426A4"/>
    <w:rsid w:val="00846108"/>
    <w:rsid w:val="00850C12"/>
    <w:rsid w:val="0087320F"/>
    <w:rsid w:val="008C6DDD"/>
    <w:rsid w:val="008F2BDA"/>
    <w:rsid w:val="009633E0"/>
    <w:rsid w:val="00966B23"/>
    <w:rsid w:val="00976722"/>
    <w:rsid w:val="009878B0"/>
    <w:rsid w:val="00A6121D"/>
    <w:rsid w:val="00A768E9"/>
    <w:rsid w:val="00A84AE1"/>
    <w:rsid w:val="00AD6ABC"/>
    <w:rsid w:val="00B00A67"/>
    <w:rsid w:val="00B01D20"/>
    <w:rsid w:val="00B0274C"/>
    <w:rsid w:val="00B0705B"/>
    <w:rsid w:val="00B810CA"/>
    <w:rsid w:val="00B91692"/>
    <w:rsid w:val="00BE43E5"/>
    <w:rsid w:val="00CC2542"/>
    <w:rsid w:val="00D21155"/>
    <w:rsid w:val="00D348F9"/>
    <w:rsid w:val="00D37B18"/>
    <w:rsid w:val="00D47F71"/>
    <w:rsid w:val="00D95CEE"/>
    <w:rsid w:val="00DC5553"/>
    <w:rsid w:val="00E0798B"/>
    <w:rsid w:val="00E279B6"/>
    <w:rsid w:val="00E6464F"/>
    <w:rsid w:val="00EC1823"/>
    <w:rsid w:val="00EE1D85"/>
    <w:rsid w:val="00F41C23"/>
    <w:rsid w:val="00F518E8"/>
    <w:rsid w:val="00F52C6F"/>
    <w:rsid w:val="00F56357"/>
    <w:rsid w:val="00F927BD"/>
    <w:rsid w:val="00FE3D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06D37D"/>
  <w15:docId w15:val="{7B4C1568-F885-4DB6-B077-A4FB09B4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71"/>
    <w:pPr>
      <w:spacing w:after="160" w:line="259" w:lineRule="auto"/>
    </w:pPr>
    <w:rPr>
      <w:sz w:val="22"/>
      <w:szCs w:val="22"/>
      <w:lang w:eastAsia="en-US"/>
    </w:rPr>
  </w:style>
  <w:style w:type="paragraph" w:styleId="Ttulo1">
    <w:name w:val="heading 1"/>
    <w:basedOn w:val="Normal"/>
    <w:next w:val="Normal"/>
    <w:link w:val="Ttulo1Car"/>
    <w:uiPriority w:val="99"/>
    <w:qFormat/>
    <w:rsid w:val="00B01D20"/>
    <w:pPr>
      <w:keepNext/>
      <w:keepLines/>
      <w:numPr>
        <w:numId w:val="2"/>
      </w:numPr>
      <w:pBdr>
        <w:top w:val="single" w:sz="4" w:space="1" w:color="385623"/>
        <w:left w:val="single" w:sz="4" w:space="4" w:color="385623"/>
        <w:bottom w:val="single" w:sz="4" w:space="1" w:color="385623"/>
        <w:right w:val="single" w:sz="4" w:space="4" w:color="385623"/>
      </w:pBdr>
      <w:spacing w:before="240" w:after="360"/>
      <w:ind w:hanging="360"/>
      <w:outlineLvl w:val="0"/>
    </w:pPr>
    <w:rPr>
      <w:rFonts w:ascii="Arial Nova Light" w:eastAsia="Times New Roman" w:hAnsi="Arial Nova Light"/>
      <w:smallCaps/>
      <w:color w:val="538135"/>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B01D20"/>
    <w:rPr>
      <w:rFonts w:ascii="Arial Nova Light" w:hAnsi="Arial Nova Light" w:cs="Times New Roman"/>
      <w:smallCaps/>
      <w:color w:val="538135"/>
      <w:sz w:val="32"/>
      <w:szCs w:val="32"/>
    </w:rPr>
  </w:style>
  <w:style w:type="paragraph" w:styleId="Encabezado">
    <w:name w:val="header"/>
    <w:basedOn w:val="Normal"/>
    <w:link w:val="EncabezadoCar"/>
    <w:uiPriority w:val="99"/>
    <w:rsid w:val="00D95CEE"/>
    <w:pPr>
      <w:tabs>
        <w:tab w:val="center" w:pos="4252"/>
        <w:tab w:val="right" w:pos="8504"/>
      </w:tabs>
      <w:spacing w:after="0" w:line="240" w:lineRule="auto"/>
    </w:pPr>
  </w:style>
  <w:style w:type="character" w:customStyle="1" w:styleId="EncabezadoCar">
    <w:name w:val="Encabezado Car"/>
    <w:link w:val="Encabezado"/>
    <w:uiPriority w:val="99"/>
    <w:locked/>
    <w:rsid w:val="00D95CEE"/>
    <w:rPr>
      <w:rFonts w:cs="Times New Roman"/>
    </w:rPr>
  </w:style>
  <w:style w:type="paragraph" w:styleId="Piedepgina">
    <w:name w:val="footer"/>
    <w:basedOn w:val="Normal"/>
    <w:link w:val="PiedepginaCar"/>
    <w:uiPriority w:val="99"/>
    <w:rsid w:val="00D95CEE"/>
    <w:pPr>
      <w:tabs>
        <w:tab w:val="center" w:pos="4252"/>
        <w:tab w:val="right" w:pos="8504"/>
      </w:tabs>
      <w:spacing w:after="0" w:line="240" w:lineRule="auto"/>
    </w:pPr>
  </w:style>
  <w:style w:type="character" w:customStyle="1" w:styleId="PiedepginaCar">
    <w:name w:val="Pie de página Car"/>
    <w:link w:val="Piedepgina"/>
    <w:uiPriority w:val="99"/>
    <w:locked/>
    <w:rsid w:val="00D95CEE"/>
    <w:rPr>
      <w:rFonts w:cs="Times New Roman"/>
    </w:rPr>
  </w:style>
  <w:style w:type="paragraph" w:customStyle="1" w:styleId="Standard">
    <w:name w:val="Standard"/>
    <w:uiPriority w:val="99"/>
    <w:rsid w:val="004A4D9D"/>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styleId="Hipervnculo">
    <w:name w:val="Hyperlink"/>
    <w:uiPriority w:val="99"/>
    <w:rsid w:val="004A4D9D"/>
    <w:rPr>
      <w:rFonts w:cs="Times New Roman"/>
      <w:color w:val="0000FF"/>
      <w:u w:val="single"/>
    </w:rPr>
  </w:style>
  <w:style w:type="character" w:styleId="nfasis">
    <w:name w:val="Emphasis"/>
    <w:uiPriority w:val="99"/>
    <w:qFormat/>
    <w:rsid w:val="00A768E9"/>
    <w:rPr>
      <w:rFonts w:cs="Times New Roman"/>
      <w:i/>
      <w:iCs/>
    </w:rPr>
  </w:style>
  <w:style w:type="table" w:styleId="Tablaconcuadrcula">
    <w:name w:val="Table Grid"/>
    <w:basedOn w:val="Tablanormal"/>
    <w:uiPriority w:val="99"/>
    <w:locked/>
    <w:rsid w:val="0042116E"/>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3226">
      <w:marLeft w:val="0"/>
      <w:marRight w:val="0"/>
      <w:marTop w:val="0"/>
      <w:marBottom w:val="0"/>
      <w:divBdr>
        <w:top w:val="none" w:sz="0" w:space="0" w:color="auto"/>
        <w:left w:val="none" w:sz="0" w:space="0" w:color="auto"/>
        <w:bottom w:val="none" w:sz="0" w:space="0" w:color="auto"/>
        <w:right w:val="none" w:sz="0" w:space="0" w:color="auto"/>
      </w:divBdr>
    </w:div>
    <w:div w:id="981233228">
      <w:marLeft w:val="0"/>
      <w:marRight w:val="0"/>
      <w:marTop w:val="0"/>
      <w:marBottom w:val="0"/>
      <w:divBdr>
        <w:top w:val="none" w:sz="0" w:space="0" w:color="auto"/>
        <w:left w:val="none" w:sz="0" w:space="0" w:color="auto"/>
        <w:bottom w:val="none" w:sz="0" w:space="0" w:color="auto"/>
        <w:right w:val="none" w:sz="0" w:space="0" w:color="auto"/>
      </w:divBdr>
      <w:divsChild>
        <w:div w:id="981233225">
          <w:marLeft w:val="547"/>
          <w:marRight w:val="0"/>
          <w:marTop w:val="0"/>
          <w:marBottom w:val="0"/>
          <w:divBdr>
            <w:top w:val="none" w:sz="0" w:space="0" w:color="auto"/>
            <w:left w:val="none" w:sz="0" w:space="0" w:color="auto"/>
            <w:bottom w:val="none" w:sz="0" w:space="0" w:color="auto"/>
            <w:right w:val="none" w:sz="0" w:space="0" w:color="auto"/>
          </w:divBdr>
        </w:div>
        <w:div w:id="9812332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Nota de prensa</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
  <dc:creator>Propietario</dc:creator>
  <cp:keywords/>
  <dc:description/>
  <cp:lastModifiedBy>Propietario</cp:lastModifiedBy>
  <cp:revision>4</cp:revision>
  <dcterms:created xsi:type="dcterms:W3CDTF">2022-01-27T08:16:00Z</dcterms:created>
  <dcterms:modified xsi:type="dcterms:W3CDTF">2022-01-31T16:45:00Z</dcterms:modified>
</cp:coreProperties>
</file>